
<file path=[Content_Types].xml><?xml version="1.0" encoding="utf-8"?>
<Types xmlns="http://schemas.openxmlformats.org/package/2006/content-types">
  <Default Extension="png" ContentType="image/png"/>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Style"/>
        <w:framePr w:w="9638" w:h="576" w:wrap="auto" w:vAnchor="margin" w:hAnchor="margin" w:x="0" w:y="0"/>
        <w:spacing w:before="0" w:after="0" w:line="566" w:lineRule="atLeast"/>
        <w:ind w:left="1296" w:right="0" w:firstLine="0"/>
        <w:textAlignment w:val="baseline"/>
      </w:pPr>
      <w:r>
        <w:rPr>
          <w:rFonts w:ascii="TimesNewRomanPSMT" w:eastAsia="TimesNewRomanPSMT" w:hAnsi="TimesNewRomanPSMT" w:cs="TimesNewRomanPSMT"/>
          <w:w w:val="87"/>
          <w:sz w:val="55"/>
          <w:szCs w:val="55"/>
          <w:lang w:val="it"/>
        </w:rPr>
        <w:t>SSM</w:t>
      </w:r>
    </w:p>
    <w:p>
      <w:pPr>
        <w:pStyle w:val="Style"/>
        <w:spacing w:line="1" w:lineRule="atLeast"/>
      </w:pPr>
      <w:r>
        <w:drawing>
          <wp:anchor distT="0" distB="0" distL="114300" distR="114300" simplePos="0" relativeHeight="251658240" behindDoc="1" locked="0" layoutInCell="0" allowOverlap="1">
            <wp:simplePos x="0" y="0"/>
            <wp:positionH relativeFrom="margin">
              <wp:posOffset>210185</wp:posOffset>
            </wp:positionH>
            <wp:positionV relativeFrom="margin">
              <wp:posOffset>462915</wp:posOffset>
            </wp:positionV>
            <wp:extent cx="1828800" cy="6337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828800" cy="633730"/>
                    </a:xfrm>
                    <a:prstGeom prst="rect">
                      <a:avLst/>
                    </a:prstGeom>
                    <a:noFill/>
                  </pic:spPr>
                </pic:pic>
              </a:graphicData>
            </a:graphic>
          </wp:anchor>
        </w:drawing>
      </w:r>
    </w:p>
    <w:p>
      <w:pPr>
        <w:pStyle w:val="Style"/>
        <w:framePr w:w="9638" w:h="196" w:wrap="auto" w:vAnchor="margin" w:hAnchor="margin" w:x="0" w:y="1752"/>
        <w:spacing w:before="0" w:after="0" w:line="192" w:lineRule="atLeast"/>
        <w:ind w:left="331" w:right="0" w:firstLine="0"/>
        <w:textAlignment w:val="baseline"/>
      </w:pPr>
      <w:r>
        <w:rPr>
          <w:rFonts w:ascii="ArialMT" w:eastAsia="ArialMT" w:hAnsi="ArialMT" w:cs="ArialMT"/>
          <w:w w:val="77"/>
          <w:sz w:val="16"/>
          <w:szCs w:val="16"/>
          <w:lang w:val="it"/>
        </w:rPr>
        <w:t>SCUOLA SUPERIORE DELLA MAGISTRATURA</w:t>
      </w:r>
    </w:p>
    <w:p>
      <w:pPr>
        <w:pStyle w:val="Style"/>
        <w:framePr w:w="9638" w:h="244" w:wrap="auto" w:vAnchor="margin" w:hAnchor="margin" w:x="0" w:y="2525"/>
        <w:spacing w:before="0" w:after="0" w:line="240" w:lineRule="atLeast"/>
        <w:ind w:left="4" w:right="0" w:firstLine="0"/>
        <w:textAlignment w:val="baseline"/>
      </w:pPr>
      <w:r>
        <w:rPr>
          <w:rFonts w:ascii="TimesNewRomanPSMT" w:eastAsia="TimesNewRomanPSMT" w:hAnsi="TimesNewRomanPSMT" w:cs="TimesNewRomanPSMT"/>
          <w:sz w:val="23"/>
          <w:szCs w:val="23"/>
          <w:lang w:val="it"/>
        </w:rPr>
        <w:t>N. </w:t>
      </w:r>
      <w:r>
        <w:rPr>
          <w:rFonts w:ascii="TimesNewRomanPSMT" w:eastAsia="TimesNewRomanPSMT" w:hAnsi="TimesNewRomanPSMT" w:cs="TimesNewRomanPSMT"/>
          <w:sz w:val="23"/>
          <w:szCs w:val="23"/>
          <w:lang w:val="it"/>
        </w:rPr>
        <w:t xml:space="preserve"> </w:t>
      </w:r>
      <w:r>
        <w:rPr>
          <w:rFonts w:ascii="TimesNewRomanPS-ItalicMT" w:eastAsia="TimesNewRomanPS-ItalicMT" w:hAnsi="TimesNewRomanPS-ItalicMT" w:cs="TimesNewRomanPS-ItalicMT"/>
          <w:sz w:val="23"/>
          <w:szCs w:val="23"/>
          <w:lang w:val="it"/>
          <w:i/>
          <w:iCs/>
        </w:rPr>
        <w:t>32/2013 </w:t>
      </w:r>
      <w:r>
        <w:rPr>
          <w:rFonts w:ascii="TimesNewRomanPS-ItalicMT" w:eastAsia="TimesNewRomanPS-ItalicMT" w:hAnsi="TimesNewRomanPS-ItalicMT" w:cs="TimesNewRomanPS-ItalicMT"/>
          <w:sz w:val="23"/>
          <w:szCs w:val="23"/>
          <w:lang w:val="it"/>
          <w:i/>
          <w:iCs/>
        </w:rPr>
        <w:t xml:space="preserve"> </w:t>
      </w:r>
      <w:r>
        <w:rPr>
          <w:rFonts w:ascii="TimesNewRomanPSMT" w:eastAsia="TimesNewRomanPSMT" w:hAnsi="TimesNewRomanPSMT" w:cs="TimesNewRomanPSMT"/>
          <w:sz w:val="23"/>
          <w:szCs w:val="23"/>
          <w:lang w:val="it"/>
        </w:rPr>
        <w:t>ID SSM del </w:t>
      </w:r>
      <w:r>
        <w:rPr>
          <w:rFonts w:ascii="TimesNewRomanPSMT" w:eastAsia="TimesNewRomanPSMT" w:hAnsi="TimesNewRomanPSMT" w:cs="TimesNewRomanPSMT"/>
          <w:sz w:val="23"/>
          <w:szCs w:val="23"/>
          <w:lang w:val="it"/>
        </w:rPr>
        <w:t xml:space="preserve"> </w:t>
      </w:r>
      <w:r>
        <w:rPr>
          <w:rFonts w:ascii="TimesNewRomanPS-ItalicMT" w:eastAsia="TimesNewRomanPS-ItalicMT" w:hAnsi="TimesNewRomanPS-ItalicMT" w:cs="TimesNewRomanPS-ItalicMT"/>
          <w:sz w:val="23"/>
          <w:szCs w:val="23"/>
          <w:lang w:val="it"/>
          <w:i/>
          <w:iCs/>
        </w:rPr>
        <w:t>15/0</w:t>
      </w:r>
      <w:r>
        <w:rPr>
          <w:rFonts w:ascii="TimesNewRomanPSMT" w:eastAsia="TimesNewRomanPSMT" w:hAnsi="TimesNewRomanPSMT" w:cs="TimesNewRomanPSMT"/>
          <w:sz w:val="23"/>
          <w:szCs w:val="23"/>
          <w:lang w:val="it"/>
        </w:rPr>
        <w:t>l/2013</w:t>
      </w:r>
    </w:p>
    <w:p>
      <w:pPr>
        <w:pStyle w:val="Style"/>
        <w:framePr w:w="9638" w:h="1195" w:wrap="auto" w:vAnchor="margin" w:hAnchor="margin" w:x="0" w:y="3163"/>
        <w:spacing w:before="0" w:after="0" w:line="316" w:lineRule="atLeast"/>
        <w:ind w:left="4920" w:right="0" w:firstLine="0"/>
        <w:jc w:val="right"/>
        <w:textAlignment w:val="baseline"/>
      </w:pPr>
      <w:r>
        <w:rPr>
          <w:rFonts w:ascii="TimesNewRomanPSMT" w:eastAsia="TimesNewRomanPSMT" w:hAnsi="TimesNewRomanPSMT" w:cs="TimesNewRomanPSMT"/>
          <w:sz w:val="23"/>
          <w:szCs w:val="23"/>
          <w:lang w:val="it"/>
        </w:rPr>
        <w:t>Ai componenti delle Commissioni distrettuali per la formazione della magistratura onoraria presso i distretti di Corte d'Appello LORO SEDI</w:t>
      </w:r>
    </w:p>
    <w:p>
      <w:pPr>
        <w:pStyle w:val="Style"/>
        <w:framePr w:w="9638" w:h="609" w:wrap="auto" w:vAnchor="margin" w:hAnchor="margin" w:x="0" w:y="4747"/>
        <w:spacing w:before="0" w:after="0" w:line="316" w:lineRule="atLeast"/>
        <w:ind w:left="1387" w:hanging="1387"/>
        <w:textAlignment w:val="baseline"/>
      </w:pPr>
      <w:r>
        <w:rPr>
          <w:rFonts w:ascii="TimesNewRomanPSMT" w:eastAsia="TimesNewRomanPSMT" w:hAnsi="TimesNewRomanPSMT" w:cs="TimesNewRomanPSMT"/>
          <w:sz w:val="23"/>
          <w:szCs w:val="23"/>
          <w:lang w:val="it"/>
        </w:rPr>
        <w:t>OGGETTO: </w:t>
      </w:r>
      <w:r>
        <w:rPr>
          <w:rFonts w:ascii="TimesNewRomanPSMT" w:eastAsia="TimesNewRomanPSMT" w:hAnsi="TimesNewRomanPSMT" w:cs="TimesNewRomanPSMT"/>
          <w:sz w:val="23"/>
          <w:szCs w:val="23"/>
          <w:lang w:val="it"/>
        </w:rPr>
        <w:t xml:space="preserve"> </w:t>
      </w:r>
      <w:r>
        <w:rPr>
          <w:rFonts w:ascii="TimesNewRomanPSMT" w:eastAsia="TimesNewRomanPSMT" w:hAnsi="TimesNewRomanPSMT" w:cs="TimesNewRomanPSMT"/>
          <w:sz w:val="23"/>
          <w:szCs w:val="23"/>
          <w:lang w:val="it"/>
          <w:u w:val="single"/>
        </w:rPr>
        <w:t>selezione dei partecipanti ai corsi di formazione centrale aperti ai magistrati onorari per l'anno 2013</w:t>
      </w:r>
      <w:r>
        <w:rPr>
          <w:rFonts w:ascii="TimesNewRomanPSMT" w:eastAsia="TimesNewRomanPSMT" w:hAnsi="TimesNewRomanPSMT" w:cs="TimesNewRomanPSMT"/>
          <w:sz w:val="23"/>
          <w:szCs w:val="23"/>
          <w:lang w:val="it"/>
        </w:rPr>
        <w:t>.</w:t>
      </w:r>
    </w:p>
    <w:p>
      <w:pPr>
        <w:pStyle w:val="Style"/>
        <w:framePr w:w="9638" w:h="1948" w:wrap="auto" w:vAnchor="margin" w:hAnchor="margin" w:x="0" w:y="5976"/>
        <w:spacing w:before="0" w:after="0" w:line="273" w:lineRule="atLeast"/>
        <w:ind w:left="0" w:right="0" w:firstLine="0"/>
        <w:jc w:val="both"/>
        <w:textAlignment w:val="baseline"/>
      </w:pPr>
      <w:r>
        <w:rPr>
          <w:rFonts w:ascii="TimesNewRomanPSMT" w:eastAsia="TimesNewRomanPSMT" w:hAnsi="TimesNewRomanPSMT" w:cs="TimesNewRomanPSMT"/>
          <w:sz w:val="23"/>
          <w:szCs w:val="23"/>
          <w:lang w:val="it"/>
        </w:rPr>
        <w:t>Come previsto dal programma di formazione per l'anno 20l3, previsto dalla Scuola superiore della Magistratura (consultabile sul sito web </w:t>
      </w:r>
      <w:r>
        <w:rPr>
          <w:rFonts w:ascii="TimesNewRomanPSMT" w:eastAsia="TimesNewRomanPSMT" w:hAnsi="TimesNewRomanPSMT" w:cs="TimesNewRomanPSMT"/>
          <w:sz w:val="23"/>
          <w:szCs w:val="23"/>
          <w:lang w:val="it"/>
        </w:rPr>
        <w:t xml:space="preserve"> </w:t>
      </w:r>
      <w:r>
        <w:rPr>
          <w:rFonts w:ascii="TimesNewRomanPSMT" w:eastAsia="TimesNewRomanPSMT" w:hAnsi="TimesNewRomanPSMT" w:cs="TimesNewRomanPSMT"/>
          <w:sz w:val="23"/>
          <w:szCs w:val="23"/>
          <w:lang w:val="it"/>
          <w:u w:val="single"/>
        </w:rPr>
        <w:t>www.scuolamagistratura.it</w:t>
      </w:r>
      <w:r>
        <w:rPr>
          <w:rFonts w:ascii="TimesNewRomanPSMT" w:eastAsia="TimesNewRomanPSMT" w:hAnsi="TimesNewRomanPSMT" w:cs="TimesNewRomanPSMT"/>
          <w:sz w:val="23"/>
          <w:szCs w:val="23"/>
          <w:lang w:val="it"/>
        </w:rPr>
        <w:t>). diciotto corsi di aggiornamento professionale previsti presso la sede della Scuola sita nella villa Castel Pulci di Scandicci (tre di area comune, sette per l'area civile e otto per quella penale) sono aperti alla partecipazione di magistrati onorari, per un totale complessivo di 94 magistrati onorari (rispettivamente: 32 giudici di pace, 27 giudici onorari di tribunale, 9 vice procuratori onorari, lO giudici onorari minorili e 6 esperti del Tribunale di sorveglianza).</w:t>
      </w:r>
    </w:p>
    <w:p>
      <w:pPr>
        <w:pStyle w:val="Style"/>
        <w:framePr w:w="9638" w:h="1396" w:wrap="auto" w:vAnchor="margin" w:hAnchor="margin" w:x="0" w:y="8184"/>
        <w:spacing w:before="0" w:after="0" w:line="273" w:lineRule="atLeast"/>
        <w:ind w:left="0" w:right="0" w:firstLine="0"/>
        <w:jc w:val="both"/>
        <w:textAlignment w:val="baseline"/>
      </w:pPr>
      <w:r>
        <w:rPr>
          <w:rFonts w:ascii="TimesNewRomanPSMT" w:eastAsia="TimesNewRomanPSMT" w:hAnsi="TimesNewRomanPSMT" w:cs="TimesNewRomanPSMT"/>
          <w:sz w:val="23"/>
          <w:szCs w:val="23"/>
          <w:lang w:val="it"/>
        </w:rPr>
        <w:t>Alla predetta offerta formativa si affianca la previsione da parte della Scuola superiore anche di cinque iniziative di formazione (due in materia penale, due in quella civile ed una quinta in tema di competenza del giudice di pace in tema di migranti) esclusivamente destinate ai magistrati onorari, per un totale complessivo di 532 ammissioni (194 giudici di pace, 230 giudici onorari di tribunale e 108 vice procuratori onorari).</w:t>
      </w:r>
    </w:p>
    <w:p>
      <w:pPr>
        <w:pStyle w:val="Style"/>
        <w:framePr w:w="9638" w:h="1118" w:wrap="auto" w:vAnchor="margin" w:hAnchor="margin" w:x="0" w:y="9840"/>
        <w:spacing w:before="0" w:after="0" w:line="273" w:lineRule="atLeast"/>
        <w:ind w:left="0" w:right="0" w:firstLine="0"/>
        <w:jc w:val="both"/>
        <w:textAlignment w:val="baseline"/>
      </w:pPr>
      <w:r>
        <w:rPr>
          <w:rFonts w:ascii="TimesNewRomanPSMT" w:eastAsia="TimesNewRomanPSMT" w:hAnsi="TimesNewRomanPSMT" w:cs="TimesNewRomanPSMT"/>
          <w:sz w:val="23"/>
          <w:szCs w:val="23"/>
          <w:lang w:val="it"/>
        </w:rPr>
        <w:t>Il totale complessivo quindi dei posti riservati nella programmazione formativa della Scuola per il 2013 ai magistrati onorari è di 626: si tratta di un'offerta formativa centrale inedita nella sua ampiezza, che vuole costituire un segno di tangibile riconoscimento della progressiva importanza acquisita dai Magistrati Onorari per l'esercizio della giurisdizione.</w:t>
      </w:r>
    </w:p>
    <w:p>
      <w:pPr>
        <w:pStyle w:val="Style"/>
        <w:framePr w:w="9638" w:h="1123" w:wrap="auto" w:vAnchor="margin" w:hAnchor="margin" w:x="0" w:y="11217"/>
        <w:spacing w:before="0" w:after="0" w:line="273" w:lineRule="atLeast"/>
        <w:ind w:left="0" w:right="0" w:firstLine="0"/>
        <w:jc w:val="both"/>
        <w:textAlignment w:val="baseline"/>
      </w:pPr>
      <w:r>
        <w:rPr>
          <w:rFonts w:ascii="TimesNewRomanPSMT" w:eastAsia="TimesNewRomanPSMT" w:hAnsi="TimesNewRomanPSMT" w:cs="TimesNewRomanPSMT"/>
          <w:sz w:val="23"/>
          <w:szCs w:val="23"/>
          <w:lang w:val="it"/>
        </w:rPr>
        <w:t>La selezione dei magistrati onorari interessati alla partecipazione ai corsi è rimessa, come da prassi, alle Commissioni distrettuali per la formazione della magistratura onoraria che provvederanno in via autonoma, tenendo conto del riparto territoriale delle disponibilità indicato in seguito, ad apposito interpello.</w:t>
      </w:r>
    </w:p>
    <w:p>
      <w:pPr>
        <w:pStyle w:val="Style"/>
        <w:framePr w:w="9643" w:h="1118" w:wrap="auto" w:vAnchor="margin" w:hAnchor="margin" w:x="0" w:y="12600"/>
        <w:spacing w:before="0" w:after="0" w:line="273" w:lineRule="atLeast"/>
        <w:ind w:left="0" w:right="0" w:firstLine="0"/>
        <w:jc w:val="both"/>
        <w:textAlignment w:val="baseline"/>
      </w:pPr>
      <w:r>
        <w:rPr>
          <w:rFonts w:ascii="TimesNewRomanPSMT" w:eastAsia="TimesNewRomanPSMT" w:hAnsi="TimesNewRomanPSMT" w:cs="TimesNewRomanPSMT"/>
          <w:sz w:val="23"/>
          <w:szCs w:val="23"/>
          <w:lang w:val="it"/>
        </w:rPr>
        <w:t>Per la selezione dei partecipanti ai corsi si terrà prioritariamente in considerazione la destinazione alle funzioni (civili o penali) oggetto dell'iniziativa di formazione, e quindi il criterio dell'assenza di precedenti ammissioni a corsi centrali di formazione provvedendo, eventualmente poi, ad un sorteggio tra le domande pervenute.</w:t>
      </w:r>
    </w:p>
    <w:p>
      <w:pPr>
        <w:pStyle w:val="Style"/>
        <w:framePr w:w="9638" w:h="235" w:wrap="auto" w:vAnchor="margin" w:hAnchor="margin" w:x="0" w:y="14664"/>
        <w:spacing w:before="0" w:after="0" w:line="235" w:lineRule="atLeast"/>
        <w:ind w:left="9547" w:right="0" w:firstLine="0"/>
        <w:textAlignment w:val="baseline"/>
      </w:pPr>
      <w:r>
        <w:rPr>
          <w:rFonts w:ascii="ArialMT" w:eastAsia="ArialMT" w:hAnsi="ArialMT" w:cs="ArialMT"/>
          <w:w w:val="200"/>
          <w:sz w:val="22"/>
          <w:szCs w:val="22"/>
          <w:lang w:val="it"/>
        </w:rPr>
        <w:t>l</w:t>
      </w:r>
    </w:p>
    <w:p>
      <w:pPr>
        <w:pStyle w:val="Style"/>
        <w:sectPr>
          <w:type w:val="continuous"/>
          <w:pgSz w:w="11900" w:h="16840"/>
          <w:pgMar w:top="1160" w:right="1140" w:bottom="360" w:left="1120" w:header="708" w:footer="708" w:gutter="0"/>
          <w:cols w:space="708"/>
          <w:docGrid w:linePitch="-1"/>
        </w:sectPr>
        <w:spacing w:after="0" w:line="1" w:lineRule="atLeast"/>
        <w:rPr>
          <w:sz w:val="22"/>
          <w:szCs w:val="22"/>
        </w:rPr>
      </w:pPr>
      <w:r>
        <w:br w:type="page"/>
      </w:r>
    </w:p>
    <w:p>
      <w:pPr>
        <w:pStyle w:val="Style"/>
        <w:framePr w:w="9638" w:h="1675" w:wrap="auto" w:vAnchor="margin" w:hAnchor="margin" w:x="5" w:y="0"/>
        <w:spacing w:before="0" w:after="0" w:line="273" w:lineRule="atLeast"/>
        <w:ind w:left="0" w:right="0" w:firstLine="0"/>
        <w:jc w:val="both"/>
        <w:textAlignment w:val="baseline"/>
      </w:pPr>
      <w:r>
        <w:rPr>
          <w:rFonts w:ascii="TimesNewRomanPSMT" w:eastAsia="TimesNewRomanPSMT" w:hAnsi="TimesNewRomanPSMT" w:cs="TimesNewRomanPSMT"/>
          <w:sz w:val="23"/>
          <w:szCs w:val="23"/>
          <w:lang w:val="it"/>
        </w:rPr>
        <w:t>Facendo seguito alla precedente comunicazione (che ha avuto riferimento unicamente ai corsi programmati nel primo bimestre del 20l3), con la presente - avente ad oggetto la residua programmazione formati va prevista per l'intero anno - si richiede la selezione dei magistrati onorari relativamente ai corsi (e per le funzioni) qui di seguito indicate, destinati unicamente alla partecipazione dei magistrati onorari (indicati con il numero di codice preceduto dalla lettera O) ovvero in quota (indicati con il numero di codice preceduto dalla lettera P):</w:t>
      </w:r>
    </w:p>
    <w:p>
      <w:pPr>
        <w:pStyle w:val="Style"/>
        <w:framePr w:w="9633" w:h="547" w:wrap="auto" w:vAnchor="margin" w:hAnchor="margin" w:x="9" w:y="1935"/>
        <w:spacing w:before="0" w:after="0" w:line="273" w:lineRule="atLeast"/>
        <w:ind w:left="0" w:right="0" w:firstLine="0"/>
        <w:textAlignment w:val="baseline"/>
      </w:pPr>
      <w:r>
        <w:rPr>
          <w:rFonts w:ascii="TimesNewRomanPSMT" w:eastAsia="TimesNewRomanPSMT" w:hAnsi="TimesNewRomanPSMT" w:cs="TimesNewRomanPSMT"/>
          <w:sz w:val="23"/>
          <w:szCs w:val="23"/>
          <w:lang w:val="it"/>
        </w:rPr>
        <w:t>Pl30l2 - PRATICA DEL PROCESSO CIVILE (l° edizione: dal 6 all'8 marzo): 4 giudici di pace addetti al settore civile;</w:t>
      </w:r>
    </w:p>
    <w:p>
      <w:pPr>
        <w:pStyle w:val="Style"/>
        <w:framePr w:w="9648" w:h="571" w:wrap="auto" w:vAnchor="margin" w:hAnchor="margin" w:x="0" w:y="2760"/>
        <w:spacing w:before="0" w:after="0" w:line="273" w:lineRule="atLeast"/>
        <w:ind w:left="0" w:right="0" w:firstLine="0"/>
        <w:textAlignment w:val="baseline"/>
      </w:pPr>
      <w:r>
        <w:rPr>
          <w:rFonts w:ascii="TimesNewRomanPSMT" w:eastAsia="TimesNewRomanPSMT" w:hAnsi="TimesNewRomanPSMT" w:cs="TimesNewRomanPSMT"/>
          <w:sz w:val="23"/>
          <w:szCs w:val="23"/>
          <w:lang w:val="it"/>
        </w:rPr>
        <w:t>Pl3015 - PRATICA DELL'ESECUZIONE PENALE E DEL PROCEDIMENTO DI SORVEGLIANZA (dal20 al 22 marzo): 6 esperti del Tribunale di sorveglianza.</w:t>
      </w:r>
    </w:p>
    <w:p>
      <w:pPr>
        <w:pStyle w:val="Style"/>
        <w:framePr w:w="9638" w:h="844" w:wrap="auto" w:vAnchor="margin" w:hAnchor="margin" w:x="5" w:y="3591"/>
        <w:spacing w:before="0" w:after="0" w:line="273" w:lineRule="atLeast"/>
        <w:ind w:left="0" w:right="0" w:firstLine="0"/>
        <w:jc w:val="both"/>
        <w:textAlignment w:val="baseline"/>
      </w:pPr>
      <w:r>
        <w:rPr>
          <w:rFonts w:ascii="TimesNewRomanPSMT" w:eastAsia="TimesNewRomanPSMT" w:hAnsi="TimesNewRomanPSMT" w:cs="TimesNewRomanPSMT"/>
          <w:sz w:val="23"/>
          <w:szCs w:val="23"/>
          <w:lang w:val="it"/>
        </w:rPr>
        <w:t>013002 - GIUDICI DI PACE E IMMIGRAZIONE CLANDESTINA (dal3 a14 aprile): 52 giudici di pace (di cui 26 componenti delle commissioni distrettuali per la magistratura onoraria e 26 addetti alla materia dell'immigrazione);</w:t>
      </w:r>
    </w:p>
    <w:p>
      <w:pPr>
        <w:pStyle w:val="Style"/>
        <w:framePr w:w="9638" w:h="566" w:wrap="auto" w:vAnchor="margin" w:hAnchor="margin" w:x="9" w:y="4695"/>
        <w:spacing w:before="0" w:after="0" w:line="273" w:lineRule="atLeast"/>
        <w:ind w:left="0" w:right="0" w:firstLine="0"/>
        <w:textAlignment w:val="baseline"/>
      </w:pPr>
      <w:r>
        <w:rPr>
          <w:rFonts w:ascii="TimesNewRomanPSMT" w:eastAsia="TimesNewRomanPSMT" w:hAnsi="TimesNewRomanPSMT" w:cs="TimesNewRomanPSMT"/>
          <w:sz w:val="23"/>
          <w:szCs w:val="23"/>
          <w:lang w:val="it"/>
        </w:rPr>
        <w:t>Pl3018 - MOTIVAZIONE DEI PROVVVEDIMENTI E COMUNICAZIONE TRA I GRADI DEL GIUDIZIO (dall'8 al </w:t>
      </w:r>
      <w:r>
        <w:rPr>
          <w:rFonts w:ascii="TimesNewRomanPSMT" w:eastAsia="TimesNewRomanPSMT" w:hAnsi="TimesNewRomanPSMT" w:cs="TimesNewRomanPSMT"/>
          <w:sz w:val="23"/>
          <w:szCs w:val="23"/>
          <w:lang w:val="it"/>
        </w:rPr>
        <w:t xml:space="preserve"> </w:t>
      </w:r>
      <w:r>
        <w:rPr>
          <w:rFonts w:ascii="TimesNewRomanPSMT" w:eastAsia="TimesNewRomanPSMT" w:hAnsi="TimesNewRomanPSMT" w:cs="TimesNewRomanPSMT"/>
          <w:w w:val="88"/>
          <w:sz w:val="23"/>
          <w:szCs w:val="23"/>
          <w:lang w:val="it"/>
        </w:rPr>
        <w:t>lO </w:t>
      </w:r>
      <w:r>
        <w:rPr>
          <w:rFonts w:ascii="TimesNewRomanPSMT" w:eastAsia="TimesNewRomanPSMT" w:hAnsi="TimesNewRomanPSMT" w:cs="TimesNewRomanPSMT"/>
          <w:w w:val="88"/>
          <w:sz w:val="23"/>
          <w:szCs w:val="23"/>
          <w:lang w:val="it"/>
        </w:rPr>
        <w:t xml:space="preserve"> </w:t>
      </w:r>
      <w:r>
        <w:rPr>
          <w:rFonts w:ascii="TimesNewRomanPSMT" w:eastAsia="TimesNewRomanPSMT" w:hAnsi="TimesNewRomanPSMT" w:cs="TimesNewRomanPSMT"/>
          <w:sz w:val="23"/>
          <w:szCs w:val="23"/>
          <w:lang w:val="it"/>
        </w:rPr>
        <w:t>aprile): 4 giudici onorari di tribunale addetti al settore penale;</w:t>
      </w:r>
    </w:p>
    <w:p>
      <w:pPr>
        <w:pStyle w:val="Style"/>
        <w:framePr w:w="9633" w:h="552" w:wrap="auto" w:vAnchor="margin" w:hAnchor="margin" w:x="9" w:y="5520"/>
        <w:spacing w:before="0" w:after="0" w:line="273" w:lineRule="atLeast"/>
        <w:ind w:left="0" w:right="0" w:firstLine="0"/>
        <w:textAlignment w:val="baseline"/>
      </w:pPr>
      <w:r>
        <w:rPr>
          <w:rFonts w:ascii="TimesNewRomanPSMT" w:eastAsia="TimesNewRomanPSMT" w:hAnsi="TimesNewRomanPSMT" w:cs="TimesNewRomanPSMT"/>
          <w:sz w:val="23"/>
          <w:szCs w:val="23"/>
          <w:lang w:val="it"/>
        </w:rPr>
        <w:t>Pl3019 - PRATICA DEL PROCESSO CIVILE (Il° edizione: dal </w:t>
      </w:r>
      <w:r>
        <w:rPr>
          <w:rFonts w:ascii="TimesNewRomanPSMT" w:eastAsia="TimesNewRomanPSMT" w:hAnsi="TimesNewRomanPSMT" w:cs="TimesNewRomanPSMT"/>
          <w:sz w:val="23"/>
          <w:szCs w:val="23"/>
          <w:lang w:val="it"/>
        </w:rPr>
        <w:t xml:space="preserve"> </w:t>
      </w:r>
      <w:r>
        <w:rPr>
          <w:rFonts w:ascii="TimesNewRomanPSMT" w:eastAsia="TimesNewRomanPSMT" w:hAnsi="TimesNewRomanPSMT" w:cs="TimesNewRomanPSMT"/>
          <w:w w:val="88"/>
          <w:sz w:val="23"/>
          <w:szCs w:val="23"/>
          <w:lang w:val="it"/>
        </w:rPr>
        <w:t>lO </w:t>
      </w:r>
      <w:r>
        <w:rPr>
          <w:rFonts w:ascii="TimesNewRomanPSMT" w:eastAsia="TimesNewRomanPSMT" w:hAnsi="TimesNewRomanPSMT" w:cs="TimesNewRomanPSMT"/>
          <w:w w:val="88"/>
          <w:sz w:val="23"/>
          <w:szCs w:val="23"/>
          <w:lang w:val="it"/>
        </w:rPr>
        <w:t xml:space="preserve"> </w:t>
      </w:r>
      <w:r>
        <w:rPr>
          <w:rFonts w:ascii="TimesNewRomanPSMT" w:eastAsia="TimesNewRomanPSMT" w:hAnsi="TimesNewRomanPSMT" w:cs="TimesNewRomanPSMT"/>
          <w:sz w:val="23"/>
          <w:szCs w:val="23"/>
          <w:lang w:val="it"/>
        </w:rPr>
        <w:t>al 12 aprile): 4 giudici di pace addetti al settore civile;</w:t>
      </w:r>
    </w:p>
    <w:p>
      <w:pPr>
        <w:pStyle w:val="Style"/>
        <w:framePr w:w="9633" w:h="292" w:wrap="auto" w:vAnchor="margin" w:hAnchor="margin" w:x="9" w:y="6351"/>
        <w:spacing w:before="0" w:after="0" w:line="273" w:lineRule="atLeast"/>
        <w:ind w:left="0" w:right="0" w:firstLine="0"/>
        <w:textAlignment w:val="baseline"/>
      </w:pPr>
      <w:r>
        <w:rPr>
          <w:rFonts w:ascii="TimesNewRomanPSMT" w:eastAsia="TimesNewRomanPSMT" w:hAnsi="TimesNewRomanPSMT" w:cs="TimesNewRomanPSMT"/>
          <w:sz w:val="23"/>
          <w:szCs w:val="23"/>
          <w:lang w:val="it"/>
        </w:rPr>
        <w:t>Pl3020 - LA PSICOLOGIA DEL GIUDICARE (dal15 al 17 aprile): 4 giudici di pace;</w:t>
      </w:r>
    </w:p>
    <w:p>
      <w:pPr>
        <w:pStyle w:val="Style"/>
        <w:framePr w:w="9638" w:h="566" w:wrap="auto" w:vAnchor="margin" w:hAnchor="margin" w:x="5" w:y="6903"/>
        <w:spacing w:before="0" w:after="0" w:line="273" w:lineRule="atLeast"/>
        <w:ind w:left="0" w:right="0" w:firstLine="0"/>
        <w:textAlignment w:val="baseline"/>
      </w:pPr>
      <w:r>
        <w:rPr>
          <w:rFonts w:ascii="TimesNewRomanPSMT" w:eastAsia="TimesNewRomanPSMT" w:hAnsi="TimesNewRomanPSMT" w:cs="TimesNewRomanPSMT"/>
          <w:sz w:val="23"/>
          <w:szCs w:val="23"/>
          <w:lang w:val="it"/>
        </w:rPr>
        <w:t>013003 - MAGISTRATURA ONORARIA E PROCESSO CIVILE (dal 22 al 24 aprile): 88 giudici onorari di tribunale addetti al settore civile;</w:t>
      </w:r>
    </w:p>
    <w:p>
      <w:pPr>
        <w:pStyle w:val="Style"/>
        <w:framePr w:w="9638" w:h="844" w:wrap="auto" w:vAnchor="margin" w:hAnchor="margin" w:x="5" w:y="7728"/>
        <w:spacing w:before="0" w:after="0" w:line="273" w:lineRule="atLeast"/>
        <w:ind w:left="0" w:right="0" w:firstLine="0"/>
        <w:jc w:val="both"/>
        <w:textAlignment w:val="baseline"/>
      </w:pPr>
      <w:r>
        <w:rPr>
          <w:rFonts w:ascii="TimesNewRomanPSMT" w:eastAsia="TimesNewRomanPSMT" w:hAnsi="TimesNewRomanPSMT" w:cs="TimesNewRomanPSMT"/>
          <w:sz w:val="23"/>
          <w:szCs w:val="23"/>
          <w:lang w:val="it"/>
        </w:rPr>
        <w:t>013004 - IL PROCEDIMENTO PENALE DEL GIUDICE DI PACE (dal 29 al 30 aprile): 54 giudici di pace (addetti al settore penale) e 54 vice procuratori onorari (addetti alla giustizia penale di pace);</w:t>
      </w:r>
    </w:p>
    <w:p>
      <w:pPr>
        <w:pStyle w:val="Style"/>
        <w:framePr w:w="9638" w:h="566" w:wrap="auto" w:vAnchor="margin" w:hAnchor="margin" w:x="5" w:y="8832"/>
        <w:spacing w:before="0" w:after="0" w:line="273" w:lineRule="atLeast"/>
        <w:ind w:left="0" w:right="0" w:firstLine="0"/>
        <w:textAlignment w:val="baseline"/>
      </w:pPr>
      <w:r>
        <w:rPr>
          <w:rFonts w:ascii="TimesNewRomanPSMT" w:eastAsia="TimesNewRomanPSMT" w:hAnsi="TimesNewRomanPSMT" w:cs="TimesNewRomanPSMT"/>
          <w:sz w:val="23"/>
          <w:szCs w:val="23"/>
          <w:lang w:val="it"/>
        </w:rPr>
        <w:t>Pl3026 - GIUSTIZIA E COMUNICAZIONE (dal 15 al 17 maggio): 2 giudici di pace, 1 giudice onorario di tribunale e 1 vice procuratore onorario;</w:t>
      </w:r>
    </w:p>
    <w:p>
      <w:pPr>
        <w:pStyle w:val="Style"/>
        <w:framePr w:w="9633" w:h="552" w:wrap="auto" w:vAnchor="margin" w:hAnchor="margin" w:x="9" w:y="9658"/>
        <w:spacing w:before="0" w:after="0" w:line="273" w:lineRule="atLeast"/>
        <w:ind w:left="0" w:right="0" w:firstLine="0"/>
        <w:textAlignment w:val="baseline"/>
      </w:pPr>
      <w:r>
        <w:rPr>
          <w:rFonts w:ascii="TimesNewRomanPSMT" w:eastAsia="TimesNewRomanPSMT" w:hAnsi="TimesNewRomanPSMT" w:cs="TimesNewRomanPSMT"/>
          <w:sz w:val="23"/>
          <w:szCs w:val="23"/>
          <w:lang w:val="it"/>
        </w:rPr>
        <w:t>Pl3039 - PRATICA DEL PROCESSO ESECUTIVO (dal 12 al 14 giugno): 4 giudici onorari di tribunale addetti alla materia dell' esecuzione ci vile;</w:t>
      </w:r>
    </w:p>
    <w:p>
      <w:pPr>
        <w:pStyle w:val="Style"/>
        <w:framePr w:w="9643" w:h="825" w:wrap="auto" w:vAnchor="margin" w:hAnchor="margin" w:x="5" w:y="10488"/>
        <w:spacing w:before="0" w:after="0" w:line="273" w:lineRule="atLeast"/>
        <w:ind w:left="0" w:right="0" w:firstLine="0"/>
        <w:jc w:val="both"/>
        <w:textAlignment w:val="baseline"/>
      </w:pPr>
      <w:r>
        <w:rPr>
          <w:rFonts w:ascii="TimesNewRomanPSMT" w:eastAsia="TimesNewRomanPSMT" w:hAnsi="TimesNewRomanPSMT" w:cs="TimesNewRomanPSMT"/>
          <w:sz w:val="23"/>
          <w:szCs w:val="23"/>
          <w:lang w:val="it"/>
        </w:rPr>
        <w:t>Pl3047 - IL CONDOMINIO TRA INNOVAZIONI GIURISPRUDENZIALI E PROPOSTE DI RIFORMA (dal </w:t>
      </w:r>
      <w:r>
        <w:rPr>
          <w:rFonts w:ascii="TimesNewRomanPSMT" w:eastAsia="TimesNewRomanPSMT" w:hAnsi="TimesNewRomanPSMT" w:cs="TimesNewRomanPSMT"/>
          <w:sz w:val="23"/>
          <w:szCs w:val="23"/>
          <w:lang w:val="it"/>
        </w:rPr>
        <w:t xml:space="preserve"> </w:t>
      </w:r>
      <w:r>
        <w:rPr>
          <w:rFonts w:ascii="TimesNewRomanPSMT" w:eastAsia="TimesNewRomanPSMT" w:hAnsi="TimesNewRomanPSMT" w:cs="TimesNewRomanPSMT"/>
          <w:w w:val="88"/>
          <w:sz w:val="23"/>
          <w:szCs w:val="23"/>
          <w:lang w:val="it"/>
        </w:rPr>
        <w:t>lO </w:t>
      </w:r>
      <w:r>
        <w:rPr>
          <w:rFonts w:ascii="TimesNewRomanPSMT" w:eastAsia="TimesNewRomanPSMT" w:hAnsi="TimesNewRomanPSMT" w:cs="TimesNewRomanPSMT"/>
          <w:w w:val="88"/>
          <w:sz w:val="23"/>
          <w:szCs w:val="23"/>
          <w:lang w:val="it"/>
        </w:rPr>
        <w:t xml:space="preserve"> </w:t>
      </w:r>
      <w:r>
        <w:rPr>
          <w:rFonts w:ascii="TimesNewRomanPSMT" w:eastAsia="TimesNewRomanPSMT" w:hAnsi="TimesNewRomanPSMT" w:cs="TimesNewRomanPSMT"/>
          <w:sz w:val="23"/>
          <w:szCs w:val="23"/>
          <w:lang w:val="it"/>
        </w:rPr>
        <w:t>al 12 luglio): 2 giudici di pace e 2 giudici onorari di tribunale addetti al settore civile;</w:t>
      </w:r>
    </w:p>
    <w:p>
      <w:pPr>
        <w:pStyle w:val="Style"/>
        <w:framePr w:w="9633" w:h="547" w:wrap="auto" w:vAnchor="margin" w:hAnchor="margin" w:x="9" w:y="11592"/>
        <w:spacing w:before="0" w:after="0" w:line="273" w:lineRule="atLeast"/>
        <w:ind w:left="0" w:right="0" w:firstLine="0"/>
        <w:textAlignment w:val="baseline"/>
      </w:pPr>
      <w:r>
        <w:rPr>
          <w:rFonts w:ascii="TimesNewRomanPSMT" w:eastAsia="TimesNewRomanPSMT" w:hAnsi="TimesNewRomanPSMT" w:cs="TimesNewRomanPSMT"/>
          <w:sz w:val="23"/>
          <w:szCs w:val="23"/>
          <w:lang w:val="it"/>
        </w:rPr>
        <w:t>Pl3051 - LE SPESE NEL PROCESSO CIVILE (dal 18 al 20 settembre): 4 giudici di pace addetti al settore civile;</w:t>
      </w:r>
    </w:p>
    <w:p>
      <w:pPr>
        <w:pStyle w:val="Style"/>
        <w:framePr w:w="9638" w:h="571" w:wrap="auto" w:vAnchor="margin" w:hAnchor="margin" w:x="5" w:y="12418"/>
        <w:spacing w:before="0" w:after="0" w:line="273" w:lineRule="atLeast"/>
        <w:ind w:left="0" w:right="0" w:firstLine="0"/>
        <w:textAlignment w:val="baseline"/>
      </w:pPr>
      <w:r>
        <w:rPr>
          <w:rFonts w:ascii="TimesNewRomanPSMT" w:eastAsia="TimesNewRomanPSMT" w:hAnsi="TimesNewRomanPSMT" w:cs="TimesNewRomanPSMT"/>
          <w:sz w:val="23"/>
          <w:szCs w:val="23"/>
          <w:lang w:val="it"/>
        </w:rPr>
        <w:t>013005 - IL PROCESSO CIVILE DEL GIUDICE DI PACE (dal 30 settembre al 2 ottobre): 88 giudici di pace addetti al settore civile);</w:t>
      </w:r>
    </w:p>
    <w:p>
      <w:pPr>
        <w:pStyle w:val="Style"/>
        <w:framePr w:w="9633" w:h="547" w:wrap="auto" w:vAnchor="margin" w:hAnchor="margin" w:x="9" w:y="13248"/>
        <w:spacing w:before="0" w:after="0" w:line="273" w:lineRule="atLeast"/>
        <w:ind w:left="0" w:right="0" w:firstLine="0"/>
        <w:textAlignment w:val="baseline"/>
      </w:pPr>
      <w:r>
        <w:rPr>
          <w:rFonts w:ascii="TimesNewRomanPSMT" w:eastAsia="TimesNewRomanPSMT" w:hAnsi="TimesNewRomanPSMT" w:cs="TimesNewRomanPSMT"/>
          <w:sz w:val="23"/>
          <w:szCs w:val="23"/>
          <w:lang w:val="it"/>
        </w:rPr>
        <w:t>Pl3058 - COME SI LIQUIDA IL DANNO CIVILE? (dal 16 al 18 ottobre): 4 giudici di pace addetti al settore civile;</w:t>
      </w:r>
    </w:p>
    <w:p>
      <w:pPr>
        <w:pStyle w:val="Style"/>
        <w:framePr w:w="9633" w:h="571" w:wrap="auto" w:vAnchor="margin" w:hAnchor="margin" w:x="9" w:y="14074"/>
        <w:spacing w:before="0" w:after="0" w:line="273" w:lineRule="atLeast"/>
        <w:ind w:left="0" w:right="0" w:firstLine="0"/>
        <w:textAlignment w:val="baseline"/>
      </w:pPr>
      <w:r>
        <w:rPr>
          <w:rFonts w:ascii="TimesNewRomanPSMT" w:eastAsia="TimesNewRomanPSMT" w:hAnsi="TimesNewRomanPSMT" w:cs="TimesNewRomanPSMT"/>
          <w:sz w:val="23"/>
          <w:szCs w:val="23"/>
          <w:lang w:val="it"/>
        </w:rPr>
        <w:t>Pl3061 - CHE C'E' DI NUOVO IN TEMA DI TUTELA CIVILE DEL CONSUMATORE? (dal 23 al 25 ottobre): 4 giudici di pace addetti al settore civile;</w:t>
      </w:r>
    </w:p>
    <w:p>
      <w:pPr>
        <w:pStyle w:val="Style"/>
        <w:framePr w:w="9638" w:h="244" w:wrap="auto" w:vAnchor="margin" w:hAnchor="margin" w:x="9" w:y="14856"/>
        <w:spacing w:before="0" w:after="0" w:line="244" w:lineRule="atLeast"/>
        <w:ind w:left="9523" w:right="0" w:firstLine="0"/>
        <w:textAlignment w:val="baseline"/>
      </w:pPr>
      <w:r>
        <w:rPr>
          <w:rFonts w:ascii="TimesNewRomanPSMT" w:eastAsia="TimesNewRomanPSMT" w:hAnsi="TimesNewRomanPSMT" w:cs="TimesNewRomanPSMT"/>
          <w:sz w:val="23"/>
          <w:szCs w:val="23"/>
          <w:lang w:val="it"/>
        </w:rPr>
        <w:t>2</w:t>
      </w:r>
    </w:p>
    <w:p>
      <w:pPr>
        <w:pStyle w:val="Style"/>
        <w:sectPr>
          <w:type w:val="continuous"/>
          <w:pgSz w:w="11900" w:h="16840"/>
          <w:pgMar w:top="960" w:right="1140" w:bottom="360" w:left="1120" w:header="708" w:footer="708" w:gutter="0"/>
          <w:cols w:space="708"/>
          <w:docGrid w:linePitch="-1"/>
        </w:sectPr>
        <w:spacing w:after="0" w:line="1" w:lineRule="atLeast"/>
        <w:rPr>
          <w:sz w:val="22"/>
          <w:szCs w:val="22"/>
        </w:rPr>
      </w:pPr>
      <w:r>
        <w:br w:type="page"/>
      </w:r>
    </w:p>
    <w:p>
      <w:pPr>
        <w:pStyle w:val="Style"/>
        <w:framePr w:w="9657" w:h="566" w:wrap="auto" w:vAnchor="margin" w:hAnchor="margin" w:x="0" w:y="0"/>
        <w:spacing w:before="0" w:after="0" w:line="273" w:lineRule="atLeast"/>
        <w:ind w:left="19" w:right="0" w:firstLine="0"/>
        <w:textAlignment w:val="baseline"/>
      </w:pPr>
      <w:r>
        <w:rPr>
          <w:rFonts w:ascii="TimesNewRomanPSMT" w:eastAsia="TimesNewRomanPSMT" w:hAnsi="TimesNewRomanPSMT" w:cs="TimesNewRomanPSMT"/>
          <w:sz w:val="23"/>
          <w:szCs w:val="23"/>
          <w:lang w:val="it"/>
        </w:rPr>
        <w:t>Pl3062 - CHE C'E' DI NUOVO IN TEMA DI TUTELA PENALE DEL CONSUMATORE? (dal 23 al 25 ottobre): 2 vice procuratori onorari e 2 giudici onorari di tribunale addetti al settore penale;</w:t>
      </w:r>
    </w:p>
    <w:p>
      <w:pPr>
        <w:pStyle w:val="Style"/>
        <w:framePr w:w="9657" w:h="571" w:wrap="auto" w:vAnchor="margin" w:hAnchor="margin" w:x="0" w:y="825"/>
        <w:spacing w:before="0" w:after="0" w:line="273" w:lineRule="atLeast"/>
        <w:ind w:left="19" w:right="0" w:firstLine="0"/>
        <w:textAlignment w:val="baseline"/>
      </w:pPr>
      <w:r>
        <w:rPr>
          <w:rFonts w:ascii="TimesNewRomanPSMT" w:eastAsia="TimesNewRomanPSMT" w:hAnsi="TimesNewRomanPSMT" w:cs="TimesNewRomanPSMT"/>
          <w:sz w:val="23"/>
          <w:szCs w:val="23"/>
          <w:lang w:val="it"/>
        </w:rPr>
        <w:t>Pl3068 - LE PATOLOGIE PROCESSUALI (dal 20 al 22 novembre): 2 vice procuratori onorari e 2 giudici onorari di tribunale addetti al settore penale;</w:t>
      </w:r>
    </w:p>
    <w:p>
      <w:pPr>
        <w:pStyle w:val="Style"/>
        <w:framePr w:w="9657" w:h="566" w:wrap="auto" w:vAnchor="margin" w:hAnchor="margin" w:x="0" w:y="1656"/>
        <w:spacing w:before="0" w:after="0" w:line="273" w:lineRule="atLeast"/>
        <w:ind w:left="19" w:right="0" w:firstLine="0"/>
        <w:textAlignment w:val="baseline"/>
      </w:pPr>
      <w:r>
        <w:rPr>
          <w:rFonts w:ascii="TimesNewRomanPSMT" w:eastAsia="TimesNewRomanPSMT" w:hAnsi="TimesNewRomanPSMT" w:cs="TimesNewRomanPSMT"/>
          <w:sz w:val="23"/>
          <w:szCs w:val="23"/>
          <w:lang w:val="it"/>
        </w:rPr>
        <w:t>Pl3073 - TEMPO E PROCESSO PENALE (dal 9 all' 11 dicembre): 2 vice procuratori onorari e 2 giudici onorari di tribunale addetti al settore penale;</w:t>
      </w:r>
    </w:p>
    <w:p>
      <w:pPr>
        <w:pStyle w:val="Style"/>
        <w:framePr w:w="9662" w:h="571" w:wrap="auto" w:vAnchor="margin" w:hAnchor="margin" w:x="0" w:y="2481"/>
        <w:spacing w:before="0" w:after="0" w:line="273" w:lineRule="atLeast"/>
        <w:ind w:left="19" w:right="0" w:firstLine="0"/>
        <w:textAlignment w:val="baseline"/>
      </w:pPr>
      <w:r>
        <w:rPr>
          <w:rFonts w:ascii="TimesNewRomanPSMT" w:eastAsia="TimesNewRomanPSMT" w:hAnsi="TimesNewRomanPSMT" w:cs="TimesNewRomanPSMT"/>
          <w:sz w:val="23"/>
          <w:szCs w:val="23"/>
          <w:lang w:val="it"/>
        </w:rPr>
        <w:t>Pl3074 - CHE C'E' DI NUOVO IN TEMA DI PROVE CIVILI? (dall' Il al l3 dicembre): 2 giudici di pace e 2 giudici onorari di tribunale addetti al settore civile;</w:t>
      </w:r>
    </w:p>
    <w:p>
      <w:pPr>
        <w:pStyle w:val="Style"/>
        <w:framePr w:w="9657" w:h="566" w:wrap="auto" w:vAnchor="margin" w:hAnchor="margin" w:x="0" w:y="3312"/>
        <w:spacing w:before="0" w:after="0" w:line="273" w:lineRule="atLeast"/>
        <w:ind w:left="19" w:right="0" w:firstLine="0"/>
        <w:textAlignment w:val="baseline"/>
      </w:pPr>
      <w:r>
        <w:rPr>
          <w:rFonts w:ascii="TimesNewRomanPSMT" w:eastAsia="TimesNewRomanPSMT" w:hAnsi="TimesNewRomanPSMT" w:cs="TimesNewRomanPSMT"/>
          <w:sz w:val="23"/>
          <w:szCs w:val="23"/>
          <w:lang w:val="it"/>
        </w:rPr>
        <w:t>Pl3075 - L'ORGANIZZAZIONE E LA GESTIONE DEL RUOLO PENALE (dal 16 al 18 dicembre): 4 giudici onorari di tribunale addetti al settore penale</w:t>
      </w:r>
    </w:p>
    <w:p>
      <w:pPr>
        <w:pStyle w:val="Style"/>
        <w:framePr w:w="9662" w:h="1348" w:wrap="auto" w:vAnchor="margin" w:hAnchor="margin" w:x="0" w:y="4137"/>
        <w:spacing w:before="0" w:after="0" w:line="273" w:lineRule="atLeast"/>
        <w:ind w:left="19" w:right="0" w:firstLine="0"/>
        <w:jc w:val="both"/>
        <w:textAlignment w:val="baseline"/>
      </w:pPr>
      <w:r>
        <w:rPr>
          <w:rFonts w:ascii="TimesNewRomanPSMT" w:eastAsia="TimesNewRomanPSMT" w:hAnsi="TimesNewRomanPSMT" w:cs="TimesNewRomanPSMT"/>
          <w:sz w:val="23"/>
          <w:szCs w:val="23"/>
          <w:lang w:val="it"/>
        </w:rPr>
        <w:t>Si riporta di seguito l'elenco dei corsi per cui è prevista la partecipazione di magistrati onorari, corredato da una breve sintesi illustrativa e con l'indicazione dei relativi distretti di appartenenza dei magistrati onorari selezionandi, con la specificazione che per </w:t>
      </w:r>
      <w:r>
        <w:rPr>
          <w:rFonts w:ascii="TimesNewRomanPSMT" w:eastAsia="TimesNewRomanPSMT" w:hAnsi="TimesNewRomanPSMT" w:cs="TimesNewRomanPSMT"/>
          <w:sz w:val="23"/>
          <w:szCs w:val="23"/>
          <w:lang w:val="it"/>
        </w:rPr>
        <w:t xml:space="preserve"> </w:t>
      </w:r>
      <w:r>
        <w:rPr>
          <w:rFonts w:ascii="TimesNewRomanPSMT" w:eastAsia="TimesNewRomanPSMT" w:hAnsi="TimesNewRomanPSMT" w:cs="TimesNewRomanPSMT"/>
          <w:sz w:val="24"/>
          <w:szCs w:val="24"/>
          <w:lang w:val="it"/>
        </w:rPr>
        <w:t>"addetti al settore civilelpenale" </w:t>
      </w:r>
      <w:r>
        <w:rPr>
          <w:rFonts w:ascii="TimesNewRomanPSMT" w:eastAsia="TimesNewRomanPSMT" w:hAnsi="TimesNewRomanPSMT" w:cs="TimesNewRomanPSMT"/>
          <w:sz w:val="24"/>
          <w:szCs w:val="24"/>
          <w:lang w:val="it"/>
        </w:rPr>
        <w:t xml:space="preserve"> </w:t>
      </w:r>
      <w:r>
        <w:rPr>
          <w:rFonts w:ascii="TimesNewRomanPSMT" w:eastAsia="TimesNewRomanPSMT" w:hAnsi="TimesNewRomanPSMT" w:cs="TimesNewRomanPSMT"/>
          <w:sz w:val="23"/>
          <w:szCs w:val="23"/>
          <w:lang w:val="it"/>
        </w:rPr>
        <w:t>si intendono i magistrati onorari che svolgano esclusivamente o prevalentemente le funzioni indicate:</w:t>
      </w:r>
    </w:p>
    <w:p>
      <w:pPr>
        <w:pStyle w:val="Style"/>
        <w:framePr w:w="9657" w:h="2769" w:wrap="auto" w:vAnchor="margin" w:hAnchor="margin" w:x="0" w:y="6072"/>
        <w:spacing w:before="0" w:after="0" w:line="244" w:lineRule="atLeast"/>
        <w:ind w:left="19" w:right="0" w:firstLine="0"/>
        <w:textAlignment w:val="baseline"/>
      </w:pPr>
      <w:r>
        <w:rPr>
          <w:rFonts w:ascii="TimesNewRomanPSMT" w:eastAsia="TimesNewRomanPSMT" w:hAnsi="TimesNewRomanPSMT" w:cs="TimesNewRomanPSMT"/>
          <w:sz w:val="24"/>
          <w:szCs w:val="24"/>
          <w:lang w:val="it"/>
          <w:u w:val="single"/>
        </w:rPr>
        <w:t>PRATICA DEL PROCESSO CIVILE </w:t>
      </w:r>
      <w:r>
        <w:rPr>
          <w:rFonts w:ascii="TimesNewRomanPSMT" w:eastAsia="TimesNewRomanPSMT" w:hAnsi="TimesNewRomanPSMT" w:cs="TimesNewRomanPSMT"/>
          <w:sz w:val="24"/>
          <w:szCs w:val="24"/>
          <w:lang w:val="it"/>
        </w:rPr>
        <w:t xml:space="preserve"> </w:t>
      </w:r>
      <w:r>
        <w:rPr>
          <w:rFonts w:ascii="ArialMT" w:eastAsia="ArialMT" w:hAnsi="ArialMT" w:cs="ArialMT"/>
          <w:w w:val="113"/>
          <w:sz w:val="22"/>
          <w:szCs w:val="22"/>
          <w:lang w:val="it"/>
          <w:u w:val="single"/>
        </w:rPr>
        <w:t>(P </w:t>
      </w:r>
      <w:r>
        <w:rPr>
          <w:rFonts w:ascii="ArialMT" w:eastAsia="ArialMT" w:hAnsi="ArialMT" w:cs="ArialMT"/>
          <w:w w:val="113"/>
          <w:sz w:val="22"/>
          <w:szCs w:val="22"/>
          <w:lang w:val="it"/>
        </w:rPr>
        <w:t xml:space="preserve"> </w:t>
      </w:r>
      <w:r>
        <w:rPr>
          <w:rFonts w:ascii="TimesNewRomanPSMT" w:eastAsia="TimesNewRomanPSMT" w:hAnsi="TimesNewRomanPSMT" w:cs="TimesNewRomanPSMT"/>
          <w:sz w:val="24"/>
          <w:szCs w:val="24"/>
          <w:lang w:val="it"/>
          <w:u w:val="single"/>
        </w:rPr>
        <w:t>edizione: dal </w:t>
      </w:r>
      <w:r>
        <w:rPr>
          <w:rFonts w:ascii="TimesNewRomanPSMT" w:eastAsia="TimesNewRomanPSMT" w:hAnsi="TimesNewRomanPSMT" w:cs="TimesNewRomanPSMT"/>
          <w:sz w:val="24"/>
          <w:szCs w:val="24"/>
          <w:lang w:val="it"/>
        </w:rPr>
        <w:t xml:space="preserve"> </w:t>
      </w:r>
      <w:r>
        <w:rPr>
          <w:rFonts w:ascii="ArialMT" w:eastAsia="ArialMT" w:hAnsi="ArialMT" w:cs="ArialMT"/>
          <w:w w:val="113"/>
          <w:sz w:val="22"/>
          <w:szCs w:val="22"/>
          <w:lang w:val="it"/>
          <w:u w:val="single"/>
        </w:rPr>
        <w:t>6 </w:t>
      </w:r>
      <w:r>
        <w:rPr>
          <w:rFonts w:ascii="ArialMT" w:eastAsia="ArialMT" w:hAnsi="ArialMT" w:cs="ArialMT"/>
          <w:w w:val="113"/>
          <w:sz w:val="22"/>
          <w:szCs w:val="22"/>
          <w:lang w:val="it"/>
        </w:rPr>
        <w:t xml:space="preserve"> </w:t>
      </w:r>
      <w:r>
        <w:rPr>
          <w:rFonts w:ascii="TimesNewRomanPSMT" w:eastAsia="TimesNewRomanPSMT" w:hAnsi="TimesNewRomanPSMT" w:cs="TimesNewRomanPSMT"/>
          <w:sz w:val="24"/>
          <w:szCs w:val="24"/>
          <w:lang w:val="it"/>
          <w:u w:val="single"/>
        </w:rPr>
        <w:t>all'8 marzo) - P13012</w:t>
      </w:r>
    </w:p>
    <w:p>
      <w:pPr>
        <w:pStyle w:val="Style"/>
        <w:framePr w:w="9657" w:h="2769" w:wrap="auto" w:vAnchor="margin" w:hAnchor="margin" w:x="0" w:y="6072"/>
        <w:spacing w:before="0" w:after="0" w:line="278" w:lineRule="atLeast"/>
        <w:ind w:left="4" w:right="0" w:firstLine="0"/>
        <w:textAlignment w:val="baseline"/>
      </w:pPr>
      <w:r>
        <w:rPr>
          <w:rFonts w:ascii="TimesNewRomanPS-ItalicMT" w:eastAsia="TimesNewRomanPS-ItalicMT" w:hAnsi="TimesNewRomanPS-ItalicMT" w:cs="TimesNewRomanPS-ItalicMT"/>
          <w:sz w:val="23"/>
          <w:szCs w:val="23"/>
          <w:lang w:val="it"/>
          <w:i/>
          <w:iCs/>
        </w:rPr>
        <w:t>Al di là delle necessarie riflessioni sulle problematiche poste dalle recenti riforme, si procederà anche all' esame delle tecniche di case management e di gestione telematica del processo civile.</w:t>
      </w:r>
    </w:p>
    <w:p>
      <w:pPr>
        <w:pStyle w:val="Style"/>
        <w:framePr w:w="9657" w:h="2769" w:wrap="auto" w:vAnchor="margin" w:hAnchor="margin" w:x="0" w:y="6072"/>
        <w:spacing w:before="0" w:after="0" w:line="273" w:lineRule="atLeast"/>
        <w:ind w:left="9" w:right="0" w:firstLine="0"/>
        <w:jc w:val="both"/>
        <w:textAlignment w:val="baseline"/>
      </w:pPr>
      <w:r>
        <w:rPr>
          <w:rFonts w:ascii="TimesNewRomanPS-ItalicMT" w:eastAsia="TimesNewRomanPS-ItalicMT" w:hAnsi="TimesNewRomanPS-ItalicMT" w:cs="TimesNewRomanPS-ItalicMT"/>
          <w:sz w:val="23"/>
          <w:szCs w:val="23"/>
          <w:lang w:val="it"/>
          <w:i/>
          <w:iCs/>
        </w:rPr>
        <w:t>Una sessione sarà dedicata -alla luce della sottoposizione di rilevanti questioni alla Corte costituzionale e alla Corte di Giustizia UE.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alle problematiche poste dall' attuazione del d. 19s. n. </w:t>
      </w:r>
      <w:r>
        <w:rPr>
          <w:rFonts w:ascii="TimesNewRomanPS-ItalicMT" w:eastAsia="TimesNewRomanPS-ItalicMT" w:hAnsi="TimesNewRomanPS-ItalicMT" w:cs="TimesNewRomanPS-ItalicMT"/>
          <w:sz w:val="23"/>
          <w:szCs w:val="23"/>
          <w:lang w:val="it"/>
          <w:i/>
          <w:iCs/>
        </w:rPr>
        <w:t xml:space="preserve"> </w:t>
      </w:r>
      <w:r>
        <w:rPr>
          <w:rFonts w:ascii="ArialMT" w:eastAsia="ArialMT" w:hAnsi="ArialMT" w:cs="ArialMT"/>
          <w:sz w:val="21"/>
          <w:szCs w:val="21"/>
          <w:lang w:val="it"/>
        </w:rPr>
        <w:t>28 </w:t>
      </w:r>
      <w:r>
        <w:rPr>
          <w:rFonts w:ascii="ArialMT" w:eastAsia="ArialMT" w:hAnsi="ArialMT" w:cs="ArialMT"/>
          <w:sz w:val="21"/>
          <w:szCs w:val="21"/>
          <w:lang w:val="it"/>
        </w:rPr>
        <w:t xml:space="preserve"> </w:t>
      </w:r>
      <w:r>
        <w:rPr>
          <w:rFonts w:ascii="TimesNewRomanPS-ItalicMT" w:eastAsia="TimesNewRomanPS-ItalicMT" w:hAnsi="TimesNewRomanPS-ItalicMT" w:cs="TimesNewRomanPS-ItalicMT"/>
          <w:sz w:val="23"/>
          <w:szCs w:val="23"/>
          <w:lang w:val="it"/>
          <w:i/>
          <w:iCs/>
        </w:rPr>
        <w:t>del 2010 in tema di mediazione.</w:t>
      </w:r>
    </w:p>
    <w:p>
      <w:pPr>
        <w:pStyle w:val="Style"/>
        <w:framePr w:w="9657" w:h="2769" w:wrap="auto" w:vAnchor="margin" w:hAnchor="margin" w:x="0" w:y="6072"/>
        <w:spacing w:before="0" w:after="0" w:line="278" w:lineRule="atLeast"/>
        <w:ind w:left="4" w:right="0" w:firstLine="0"/>
        <w:textAlignment w:val="baseline"/>
      </w:pPr>
      <w:r>
        <w:rPr>
          <w:rFonts w:ascii="TimesNewRomanPS-ItalicMT" w:eastAsia="TimesNewRomanPS-ItalicMT" w:hAnsi="TimesNewRomanPS-ItalicMT" w:cs="TimesNewRomanPS-ItalicMT"/>
          <w:sz w:val="23"/>
          <w:szCs w:val="23"/>
          <w:lang w:val="it"/>
          <w:i/>
          <w:iCs/>
        </w:rPr>
        <w:t>Altra sessione sarà dedicata alle novità in tema di impugnazioni, dai "filtri" all' ammissibilità del ricorso in cassazione a quelli, introdotti più di recente, in relazione all' appello.</w:t>
      </w:r>
    </w:p>
    <w:p>
      <w:pPr>
        <w:pStyle w:val="Style"/>
        <w:framePr w:w="9657" w:h="2769" w:wrap="auto" w:vAnchor="margin" w:hAnchor="margin" w:x="0" w:y="6072"/>
        <w:spacing w:before="0" w:after="0" w:line="244" w:lineRule="atLeast"/>
        <w:ind w:left="19" w:right="0" w:firstLine="0"/>
        <w:textAlignment w:val="baseline"/>
      </w:pPr>
      <w:r>
        <w:rPr>
          <w:rFonts w:ascii="TimesNewRomanPSMT" w:eastAsia="TimesNewRomanPSMT" w:hAnsi="TimesNewRomanPSMT" w:cs="TimesNewRomanPSMT"/>
          <w:sz w:val="24"/>
          <w:szCs w:val="24"/>
          <w:lang w:val="it"/>
        </w:rPr>
        <w:t>M.O. AMMESSI: 4 giudici di pace addetti al settore civile (uno per ciascuno dei distretti di Roma, Torino, Genova e Messina).</w:t>
      </w:r>
    </w:p>
    <w:p>
      <w:pPr>
        <w:pStyle w:val="Style"/>
        <w:framePr w:w="5697" w:h="254" w:wrap="auto" w:vAnchor="margin" w:hAnchor="margin" w:x="19" w:y="9374"/>
        <w:tabs>
          <w:tab w:val="left" w:leader="none" w:pos="1"/>
          <w:tab w:val="left" w:leader="none" w:pos="1459"/>
          <w:tab w:val="left" w:leader="none" w:pos="4156"/>
          <w:tab w:val="left" w:leader="none" w:pos="5520"/>
        </w:tabs>
        <w:spacing w:before="0" w:after="0" w:line="249" w:lineRule="atLeast"/>
        <w:ind w:left="0" w:hanging="0"/>
        <w:textAlignment w:val="baseline"/>
      </w:pPr>
      <w:r>
        <w:rPr>
          <w:rFonts w:ascii="TimesNewRomanPSMT" w:eastAsia="TimesNewRomanPSMT" w:hAnsi="TimesNewRomanPSMT" w:cs="TimesNewRomanPSMT"/>
          <w:sz w:val="24"/>
          <w:szCs w:val="24"/>
          <w:lang w:val="it"/>
        </w:rPr>
        <w:tab/>
        <w:t xml:space="preserve">PRATICA</w:t>
      </w:r>
      <w:r>
        <w:rPr>
          <w:rFonts w:ascii="TimesNewRomanPSMT" w:eastAsia="TimesNewRomanPSMT" w:hAnsi="TimesNewRomanPSMT" w:cs="TimesNewRomanPSMT"/>
          <w:sz w:val="24"/>
          <w:szCs w:val="24"/>
          <w:lang w:val="it"/>
        </w:rPr>
        <w:t xml:space="preserve"> </w:t>
      </w:r>
      <w:r>
        <w:rPr>
          <w:rFonts w:ascii="TimesNewRomanPSMT" w:eastAsia="TimesNewRomanPSMT" w:hAnsi="TimesNewRomanPSMT" w:cs="TimesNewRomanPSMT"/>
          <w:sz w:val="24"/>
          <w:szCs w:val="24"/>
          <w:lang w:val="it"/>
        </w:rPr>
        <w:tab/>
        <w:t xml:space="preserve">DELL'ESECUZIONE</w:t>
      </w:r>
      <w:r>
        <w:rPr>
          <w:rFonts w:ascii="TimesNewRomanPSMT" w:eastAsia="TimesNewRomanPSMT" w:hAnsi="TimesNewRomanPSMT" w:cs="TimesNewRomanPSMT"/>
          <w:sz w:val="24"/>
          <w:szCs w:val="24"/>
          <w:lang w:val="it"/>
        </w:rPr>
        <w:t xml:space="preserve"> </w:t>
      </w:r>
      <w:r>
        <w:rPr>
          <w:rFonts w:ascii="TimesNewRomanPSMT" w:eastAsia="TimesNewRomanPSMT" w:hAnsi="TimesNewRomanPSMT" w:cs="TimesNewRomanPSMT"/>
          <w:sz w:val="24"/>
          <w:szCs w:val="24"/>
          <w:lang w:val="it"/>
        </w:rPr>
        <w:tab/>
        <w:t xml:space="preserve">PENALE</w:t>
      </w:r>
      <w:r>
        <w:rPr>
          <w:rFonts w:ascii="TimesNewRomanPSMT" w:eastAsia="TimesNewRomanPSMT" w:hAnsi="TimesNewRomanPSMT" w:cs="TimesNewRomanPSMT"/>
          <w:sz w:val="24"/>
          <w:szCs w:val="24"/>
          <w:lang w:val="it"/>
        </w:rPr>
        <w:t xml:space="preserve"> </w:t>
      </w:r>
      <w:r>
        <w:rPr>
          <w:rFonts w:ascii="TimesNewRomanPSMT" w:eastAsia="TimesNewRomanPSMT" w:hAnsi="TimesNewRomanPSMT" w:cs="TimesNewRomanPSMT"/>
          <w:sz w:val="24"/>
          <w:szCs w:val="24"/>
          <w:lang w:val="it"/>
        </w:rPr>
        <w:tab/>
        <w:t xml:space="preserve">E</w:t>
      </w:r>
      <w:r>
        <w:rPr>
          <w:rFonts w:ascii="TimesNewRomanPSMT" w:eastAsia="TimesNewRomanPSMT" w:hAnsi="TimesNewRomanPSMT" w:cs="TimesNewRomanPSMT"/>
          <w:sz w:val="24"/>
          <w:szCs w:val="24"/>
          <w:lang w:val="it"/>
        </w:rPr>
        <w:t xml:space="preserve"> </w:t>
      </w:r>
    </w:p>
    <w:p>
      <w:pPr>
        <w:pStyle w:val="Style"/>
        <w:framePr w:w="484" w:h="244" w:wrap="auto" w:vAnchor="margin" w:hAnchor="margin" w:x="6111" w:y="9379"/>
        <w:spacing w:before="0" w:after="0" w:line="244" w:lineRule="atLeast"/>
        <w:ind w:left="19" w:right="0" w:firstLine="0"/>
        <w:textAlignment w:val="baseline"/>
      </w:pPr>
      <w:r>
        <w:rPr>
          <w:rFonts w:ascii="TimesNewRomanPSMT" w:eastAsia="TimesNewRomanPSMT" w:hAnsi="TimesNewRomanPSMT" w:cs="TimesNewRomanPSMT"/>
          <w:sz w:val="24"/>
          <w:szCs w:val="24"/>
          <w:lang w:val="it"/>
        </w:rPr>
        <w:t>DEL</w:t>
      </w:r>
    </w:p>
    <w:p>
      <w:pPr>
        <w:pStyle w:val="Style"/>
        <w:framePr w:w="2001" w:h="254" w:wrap="auto" w:vAnchor="margin" w:hAnchor="margin" w:x="6994" w:y="9374"/>
        <w:spacing w:before="0" w:after="0" w:line="244" w:lineRule="atLeast"/>
        <w:ind w:left="19" w:right="0" w:firstLine="0"/>
        <w:textAlignment w:val="baseline"/>
      </w:pPr>
      <w:r>
        <w:rPr>
          <w:rFonts w:ascii="TimesNewRomanPSMT" w:eastAsia="TimesNewRomanPSMT" w:hAnsi="TimesNewRomanPSMT" w:cs="TimesNewRomanPSMT"/>
          <w:sz w:val="24"/>
          <w:szCs w:val="24"/>
          <w:lang w:val="it"/>
        </w:rPr>
        <w:t>PROCEDIMENTO</w:t>
      </w:r>
    </w:p>
    <w:p>
      <w:pPr>
        <w:pStyle w:val="Style"/>
        <w:framePr w:w="259" w:h="244" w:wrap="auto" w:vAnchor="margin" w:hAnchor="margin" w:x="9394" w:y="9379"/>
        <w:spacing w:before="0" w:after="0" w:line="244" w:lineRule="atLeast"/>
        <w:ind w:left="19" w:right="0" w:firstLine="0"/>
        <w:textAlignment w:val="baseline"/>
      </w:pPr>
      <w:r>
        <w:rPr>
          <w:rFonts w:ascii="TimesNewRomanPSMT" w:eastAsia="TimesNewRomanPSMT" w:hAnsi="TimesNewRomanPSMT" w:cs="TimesNewRomanPSMT"/>
          <w:sz w:val="24"/>
          <w:szCs w:val="24"/>
          <w:lang w:val="it"/>
        </w:rPr>
        <w:t>DI</w:t>
      </w:r>
    </w:p>
    <w:p>
      <w:pPr>
        <w:pStyle w:val="Style"/>
        <w:framePr w:w="9657" w:h="3321" w:wrap="auto" w:vAnchor="margin" w:hAnchor="margin" w:x="0" w:y="9657"/>
        <w:spacing w:before="0" w:after="0" w:line="244" w:lineRule="atLeast"/>
        <w:ind w:left="19" w:right="0" w:firstLine="0"/>
        <w:textAlignment w:val="baseline"/>
      </w:pPr>
      <w:r>
        <w:rPr>
          <w:rFonts w:ascii="TimesNewRomanPSMT" w:eastAsia="TimesNewRomanPSMT" w:hAnsi="TimesNewRomanPSMT" w:cs="TimesNewRomanPSMT"/>
          <w:sz w:val="24"/>
          <w:szCs w:val="24"/>
          <w:lang w:val="it"/>
          <w:u w:val="single"/>
        </w:rPr>
        <w:t>SORVEGLIANZA (dal 20 al 22 marzo) - cod. P13015</w:t>
      </w:r>
    </w:p>
    <w:p>
      <w:pPr>
        <w:pStyle w:val="Style"/>
        <w:framePr w:w="9657" w:h="3321" w:wrap="auto" w:vAnchor="margin" w:hAnchor="margin" w:x="0" w:y="9657"/>
        <w:spacing w:before="0" w:after="0" w:line="273" w:lineRule="atLeast"/>
        <w:ind w:left="9" w:right="0" w:firstLine="0"/>
        <w:jc w:val="both"/>
        <w:textAlignment w:val="baseline"/>
      </w:pPr>
      <w:r>
        <w:rPr>
          <w:rFonts w:ascii="TimesNewRomanPS-ItalicMT" w:eastAsia="TimesNewRomanPS-ItalicMT" w:hAnsi="TimesNewRomanPS-ItalicMT" w:cs="TimesNewRomanPS-ItalicMT"/>
          <w:sz w:val="23"/>
          <w:szCs w:val="23"/>
          <w:lang w:val="it"/>
          <w:i/>
          <w:iCs/>
        </w:rPr>
        <w:t>Da tempo ormai la giurisdizione post rem iudicatam ha assunto un rilievo, sotto il profilo dell' entità e delle modalità della risposta sanzionatoria, non inferiore alla giurisdizione cognitiva. Tanto la giurisdizione di esecuzione quanto la giurisdizione di sorveglianza postulano una forte specializzazione professionale, anche perché gli istituti ed i provvedimenti che le connotano presentano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specie quelli a carattere rieducativo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un elevatissimo coefficiente di discrezionalità (scarsamente permeabile a influenze nomofilattiche). Si rende pertanto indispensabile strutturare un evento formativo come luogo di confronto ragionato delle prassi e delle esperienze, sia sul versante interpretativo che organizzativo, nella prospettiva di una visione unitaria della giurisdizione penale.</w:t>
      </w:r>
    </w:p>
    <w:p>
      <w:pPr>
        <w:pStyle w:val="Style"/>
        <w:framePr w:w="9657" w:h="3321" w:wrap="auto" w:vAnchor="margin" w:hAnchor="margin" w:x="0" w:y="9657"/>
        <w:spacing w:before="0" w:after="0" w:line="244" w:lineRule="atLeast"/>
        <w:ind w:left="19" w:right="0" w:firstLine="0"/>
        <w:textAlignment w:val="baseline"/>
      </w:pPr>
      <w:r>
        <w:rPr>
          <w:rFonts w:ascii="TimesNewRomanPSMT" w:eastAsia="TimesNewRomanPSMT" w:hAnsi="TimesNewRomanPSMT" w:cs="TimesNewRomanPSMT"/>
          <w:sz w:val="24"/>
          <w:szCs w:val="24"/>
          <w:lang w:val="it"/>
        </w:rPr>
        <w:t>M.O. AMMESSI: 6 esperti del Tribunale di sorveglianza, (uno per ciascuno dei distretti di Napoli, Roma, Milano, Torino, Palermo, Firenze).</w:t>
      </w:r>
    </w:p>
    <w:p>
      <w:pPr>
        <w:pStyle w:val="Style"/>
        <w:framePr w:w="9657" w:h="844" w:wrap="auto" w:vAnchor="margin" w:hAnchor="margin" w:x="0" w:y="13521"/>
        <w:spacing w:before="0" w:after="0" w:line="244" w:lineRule="atLeast"/>
        <w:ind w:left="19" w:right="0" w:firstLine="0"/>
        <w:textAlignment w:val="baseline"/>
      </w:pPr>
      <w:r>
        <w:rPr>
          <w:rFonts w:ascii="TimesNewRomanPSMT" w:eastAsia="TimesNewRomanPSMT" w:hAnsi="TimesNewRomanPSMT" w:cs="TimesNewRomanPSMT"/>
          <w:sz w:val="24"/>
          <w:szCs w:val="24"/>
          <w:lang w:val="it"/>
          <w:u w:val="single"/>
        </w:rPr>
        <w:t>GIUDICI DI PACE E IMMIGRAZIONE CLANDESTINA (dal 3 al4 aprile) - cod. 013002</w:t>
      </w:r>
    </w:p>
    <w:p>
      <w:pPr>
        <w:pStyle w:val="Style"/>
        <w:framePr w:w="9657" w:h="844" w:wrap="auto" w:vAnchor="margin" w:hAnchor="margin" w:x="0" w:y="13521"/>
        <w:spacing w:before="0" w:after="0" w:line="273" w:lineRule="atLeast"/>
        <w:ind w:left="9" w:right="0" w:firstLine="0"/>
        <w:jc w:val="both"/>
        <w:textAlignment w:val="baseline"/>
      </w:pPr>
      <w:r>
        <w:rPr>
          <w:rFonts w:ascii="TimesNewRomanPS-ItalicMT" w:eastAsia="TimesNewRomanPS-ItalicMT" w:hAnsi="TimesNewRomanPS-ItalicMT" w:cs="TimesNewRomanPS-ItalicMT"/>
          <w:sz w:val="23"/>
          <w:szCs w:val="23"/>
          <w:lang w:val="it"/>
          <w:i/>
          <w:iCs/>
        </w:rPr>
        <w:t>Le competenze attribuite al giudice di pace dal d.l. n. </w:t>
      </w:r>
      <w:r>
        <w:rPr>
          <w:rFonts w:ascii="TimesNewRomanPS-ItalicMT" w:eastAsia="TimesNewRomanPS-ItalicMT" w:hAnsi="TimesNewRomanPS-ItalicMT" w:cs="TimesNewRomanPS-ItalicMT"/>
          <w:sz w:val="23"/>
          <w:szCs w:val="23"/>
          <w:lang w:val="it"/>
          <w:i/>
          <w:iCs/>
        </w:rPr>
        <w:t xml:space="preserve"> </w:t>
      </w:r>
      <w:r>
        <w:rPr>
          <w:rFonts w:ascii="TimesNewRomanPSMT" w:eastAsia="TimesNewRomanPSMT" w:hAnsi="TimesNewRomanPSMT" w:cs="TimesNewRomanPSMT"/>
          <w:sz w:val="23"/>
          <w:szCs w:val="23"/>
          <w:lang w:val="it"/>
        </w:rPr>
        <w:t>241 </w:t>
      </w:r>
      <w:r>
        <w:rPr>
          <w:rFonts w:ascii="TimesNewRomanPSMT" w:eastAsia="TimesNewRomanPSMT" w:hAnsi="TimesNewRomanPSMT" w:cs="TimesNewRomanPSMT"/>
          <w:sz w:val="23"/>
          <w:szCs w:val="23"/>
          <w:lang w:val="it"/>
        </w:rPr>
        <w:t xml:space="preserve"> </w:t>
      </w:r>
      <w:r>
        <w:rPr>
          <w:rFonts w:ascii="TimesNewRomanPS-ItalicMT" w:eastAsia="TimesNewRomanPS-ItalicMT" w:hAnsi="TimesNewRomanPS-ItalicMT" w:cs="TimesNewRomanPS-ItalicMT"/>
          <w:sz w:val="23"/>
          <w:szCs w:val="23"/>
          <w:lang w:val="it"/>
          <w:i/>
          <w:iCs/>
        </w:rPr>
        <w:t>del 2004 (successivamente convertito in legge n. 271/2004) in tema di controllo di legittimità sui provvedimenti amministrativi di espulsione</w:t>
      </w:r>
    </w:p>
    <w:p>
      <w:pPr>
        <w:pStyle w:val="Style"/>
        <w:framePr w:w="9657" w:h="249" w:wrap="auto" w:vAnchor="margin" w:hAnchor="margin" w:x="0" w:y="14577"/>
        <w:spacing w:before="0" w:after="0" w:line="249" w:lineRule="atLeast"/>
        <w:ind w:left="9542" w:right="0" w:firstLine="0"/>
        <w:textAlignment w:val="baseline"/>
      </w:pPr>
      <w:r>
        <w:rPr>
          <w:rFonts w:ascii="TimesNewRomanPSMT" w:eastAsia="TimesNewRomanPSMT" w:hAnsi="TimesNewRomanPSMT" w:cs="TimesNewRomanPSMT"/>
          <w:sz w:val="23"/>
          <w:szCs w:val="23"/>
          <w:lang w:val="it"/>
        </w:rPr>
        <w:t>3</w:t>
      </w:r>
    </w:p>
    <w:p>
      <w:pPr>
        <w:pStyle w:val="Style"/>
        <w:sectPr>
          <w:type w:val="continuous"/>
          <w:pgSz w:w="11900" w:h="16840"/>
          <w:pgMar w:top="1240" w:right="1140" w:bottom="360" w:left="1100" w:header="708" w:footer="708" w:gutter="0"/>
          <w:cols w:space="708"/>
          <w:docGrid w:linePitch="-1"/>
        </w:sectPr>
        <w:spacing w:after="0" w:line="1" w:lineRule="atLeast"/>
        <w:rPr>
          <w:sz w:val="22"/>
          <w:szCs w:val="22"/>
        </w:rPr>
      </w:pPr>
      <w:r>
        <w:br w:type="page"/>
      </w:r>
    </w:p>
    <w:p>
      <w:pPr>
        <w:pStyle w:val="Style"/>
        <w:framePr w:w="9676" w:h="4708" w:wrap="auto" w:vAnchor="margin" w:hAnchor="margin" w:x="0" w:y="0"/>
        <w:spacing w:before="0" w:after="0" w:line="273" w:lineRule="atLeast"/>
        <w:ind w:left="28" w:right="0" w:firstLine="0"/>
        <w:jc w:val="both"/>
        <w:textAlignment w:val="baseline"/>
      </w:pPr>
      <w:r>
        <w:rPr>
          <w:rFonts w:ascii="TimesNewRomanPS-ItalicMT" w:eastAsia="TimesNewRomanPS-ItalicMT" w:hAnsi="TimesNewRomanPS-ItalicMT" w:cs="TimesNewRomanPS-ItalicMT"/>
          <w:sz w:val="23"/>
          <w:szCs w:val="23"/>
          <w:lang w:val="it"/>
          <w:i/>
          <w:iCs/>
        </w:rPr>
        <w:t>dello straniero, in sede di ricorso avverso l'espulsione disposta dal Prefetto e per la convalida dei provvedimenti di trattenimento nei centri di permanenza temporanei, per quanto devolute alla giurisdizione di prossimità senza un' adeguata preparazione organizzativa e formativa, hanno visto una risposta adeguata dei giudici di pace.</w:t>
      </w:r>
    </w:p>
    <w:p>
      <w:pPr>
        <w:pStyle w:val="Style"/>
        <w:framePr w:w="9676" w:h="4708" w:wrap="auto" w:vAnchor="margin" w:hAnchor="margin" w:x="0" w:y="0"/>
        <w:spacing w:before="0" w:after="0" w:line="273" w:lineRule="atLeast"/>
        <w:ind w:left="28" w:right="0" w:firstLine="0"/>
        <w:jc w:val="both"/>
        <w:textAlignment w:val="baseline"/>
      </w:pPr>
      <w:r>
        <w:rPr>
          <w:rFonts w:ascii="TimesNewRomanPS-ItalicMT" w:eastAsia="TimesNewRomanPS-ItalicMT" w:hAnsi="TimesNewRomanPS-ItalicMT" w:cs="TimesNewRomanPS-ItalicMT"/>
          <w:sz w:val="23"/>
          <w:szCs w:val="23"/>
          <w:lang w:val="it"/>
          <w:i/>
          <w:iCs/>
        </w:rPr>
        <w:t>Ad adeguata distanza di tempo dall'innovazione normativa, l'incontro si propone di monitorare i principali problemi applicativi della nuova disciplina, sia sotto il profilo organizzativo che strettamente normativo, comparando le prassi instauratesi nei vari distretti.</w:t>
      </w:r>
    </w:p>
    <w:p>
      <w:pPr>
        <w:pStyle w:val="Style"/>
        <w:framePr w:w="9676" w:h="4708" w:wrap="auto" w:vAnchor="margin" w:hAnchor="margin" w:x="0" w:y="0"/>
        <w:spacing w:before="0" w:after="0" w:line="273" w:lineRule="atLeast"/>
        <w:ind w:left="28" w:right="0" w:firstLine="0"/>
        <w:jc w:val="both"/>
        <w:textAlignment w:val="baseline"/>
      </w:pPr>
      <w:r>
        <w:rPr>
          <w:rFonts w:ascii="TimesNewRomanPS-ItalicMT" w:eastAsia="TimesNewRomanPS-ItalicMT" w:hAnsi="TimesNewRomanPS-ItalicMT" w:cs="TimesNewRomanPS-ItalicMT"/>
          <w:sz w:val="23"/>
          <w:szCs w:val="23"/>
          <w:lang w:val="it"/>
          <w:i/>
          <w:iCs/>
        </w:rPr>
        <w:t>Per garantire un' ampia diffusione dell' analisi, sarà garantita la partecipazione a giudici di pace addetti alla materia dell 'immigrazione provenienti da tutti i distretti per consentire, in sinergia con le commissioni per la formazione della magistratura onoraria, lo sviluppo di un analoga iniziativa formativa su tutto il territorio nazionale.</w:t>
      </w:r>
    </w:p>
    <w:p>
      <w:pPr>
        <w:pStyle w:val="Style"/>
        <w:framePr w:w="9676" w:h="4708" w:wrap="auto" w:vAnchor="margin" w:hAnchor="margin" w:x="0" w:y="0"/>
        <w:spacing w:before="9" w:after="0" w:line="273" w:lineRule="atLeast"/>
        <w:ind w:left="38" w:right="0" w:firstLine="0"/>
        <w:jc w:val="both"/>
        <w:textAlignment w:val="baseline"/>
      </w:pPr>
      <w:r>
        <w:rPr>
          <w:rFonts w:ascii="TimesNewRomanPS-BoldMT" w:eastAsia="TimesNewRomanPS-BoldMT" w:hAnsi="TimesNewRomanPS-BoldMT" w:cs="TimesNewRomanPS-BoldMT"/>
          <w:sz w:val="23"/>
          <w:szCs w:val="23"/>
          <w:lang w:val="it"/>
          <w:b/>
        </w:rPr>
        <w:t>M.O. AMMESSI: 54 giudici di pace (di cui 26 componenti delle commissioni distrettuali per la formazione onoraria e 28, uno per ogni distretto di corte d'Appello, addetti alla materia dell'immigrazione). L'incontro è propedeutico alla promozione di una serie analoga di iniziative formative distrettuali successive su tutto il territorio, organizzate dalle commissioni per la formazione anche sulla scorta delle acquisizioni derivate dali 'incontro centrale, (eventualmente) coinvolgendo come relatore il g.d.p. partecipante al corso.</w:t>
      </w:r>
    </w:p>
    <w:p>
      <w:pPr>
        <w:pStyle w:val="Style"/>
        <w:framePr w:w="9676" w:h="3878" w:wrap="auto" w:vAnchor="margin" w:hAnchor="margin" w:x="0" w:y="5242"/>
        <w:spacing w:before="0" w:after="0" w:line="273" w:lineRule="atLeast"/>
        <w:ind w:left="38" w:right="0" w:firstLine="0"/>
        <w:textAlignment w:val="baseline"/>
      </w:pPr>
      <w:r>
        <w:rPr>
          <w:rFonts w:ascii="TimesNewRomanPS-BoldMT" w:eastAsia="TimesNewRomanPS-BoldMT" w:hAnsi="TimesNewRomanPS-BoldMT" w:cs="TimesNewRomanPS-BoldMT"/>
          <w:sz w:val="23"/>
          <w:szCs w:val="23"/>
          <w:lang w:val="it"/>
          <w:u w:val="single"/>
          <w:b/>
        </w:rPr>
        <w:t>MOTIVAZIONE DEI PROVVVEDIMENTI E COMUNICAZIONE TRA I GRADI DEL GIUDIZIO (dall'8 allO aprile) - cod. P13018</w:t>
      </w:r>
    </w:p>
    <w:p>
      <w:pPr>
        <w:pStyle w:val="Style"/>
        <w:framePr w:w="9676" w:h="3878" w:wrap="auto" w:vAnchor="margin" w:hAnchor="margin" w:x="0" w:y="5242"/>
        <w:spacing w:before="0" w:after="0" w:line="273" w:lineRule="atLeast"/>
        <w:ind w:left="28" w:right="0" w:firstLine="0"/>
        <w:jc w:val="both"/>
        <w:textAlignment w:val="baseline"/>
      </w:pPr>
      <w:r>
        <w:rPr>
          <w:rFonts w:ascii="TimesNewRomanPS-ItalicMT" w:eastAsia="TimesNewRomanPS-ItalicMT" w:hAnsi="TimesNewRomanPS-ItalicMT" w:cs="TimesNewRomanPS-ItalicMT"/>
          <w:sz w:val="23"/>
          <w:szCs w:val="23"/>
          <w:lang w:val="it"/>
          <w:i/>
          <w:iCs/>
        </w:rPr>
        <w:t>Nonostante alcune limitate e sporadiche esperienze virtuose, la prassi non evidenzia l'esistenza di un proficuo circuito di comunicazione tra i diversi gradi del giudizio penale, inteso a monito rare e diffondere consapevolezza delle più rilevanti cause che determinano il gravame e, eventualmente, la censura dei provvedimenti da parte degli uffici giudiziari d'appello e di cassazione. Partendo dalla constatazione che i vari gradi del giudizio non realizzano una circolazione informativa "di ritorno" intesa a partecipare i magistrati dei gradi inferiori dei principali orientamenti in tema di vizi, spesso agevolmente evitabili, procedurali e motivazionali, il corso intende favorire un dialogo tra i giudici di merito e di legittimità, sia per favorire un processo di crescita e miglioramento del sistema giudiziario, sia per contenere i tempi dei giudizi ed evitare diseconomie processuali, oggi più che mai insostenibili.</w:t>
      </w:r>
    </w:p>
    <w:p>
      <w:pPr>
        <w:pStyle w:val="Style"/>
        <w:framePr w:w="9676" w:h="3878" w:wrap="auto" w:vAnchor="margin" w:hAnchor="margin" w:x="0" w:y="5242"/>
        <w:spacing w:before="0" w:after="0" w:line="273" w:lineRule="atLeast"/>
        <w:ind w:left="38" w:right="0" w:firstLine="0"/>
        <w:textAlignment w:val="baseline"/>
      </w:pPr>
      <w:r>
        <w:rPr>
          <w:rFonts w:ascii="TimesNewRomanPS-BoldMT" w:eastAsia="TimesNewRomanPS-BoldMT" w:hAnsi="TimesNewRomanPS-BoldMT" w:cs="TimesNewRomanPS-BoldMT"/>
          <w:sz w:val="23"/>
          <w:szCs w:val="23"/>
          <w:lang w:val="it"/>
          <w:b/>
        </w:rPr>
        <w:t>M.O. : 4 giudici onorari di tribunale addetti al settore penale (uno per ciascuno dei distretti di Torino, Palermo Firenze e Bari).</w:t>
      </w:r>
    </w:p>
    <w:p>
      <w:pPr>
        <w:pStyle w:val="Style"/>
        <w:framePr w:w="9676" w:h="2784" w:wrap="auto" w:vAnchor="margin" w:hAnchor="margin" w:x="0" w:y="9653"/>
        <w:spacing w:before="0" w:after="0" w:line="273" w:lineRule="atLeast"/>
        <w:ind w:left="38" w:right="0" w:firstLine="0"/>
        <w:textAlignment w:val="baseline"/>
      </w:pPr>
      <w:r>
        <w:rPr>
          <w:rFonts w:ascii="TimesNewRomanPS-BoldMT" w:eastAsia="TimesNewRomanPS-BoldMT" w:hAnsi="TimesNewRomanPS-BoldMT" w:cs="TimesNewRomanPS-BoldMT"/>
          <w:sz w:val="23"/>
          <w:szCs w:val="23"/>
          <w:lang w:val="it"/>
          <w:u w:val="single"/>
          <w:b/>
        </w:rPr>
        <w:t>PRATICA DEL PROCESSO CIVILE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18"/>
          <w:szCs w:val="18"/>
          <w:lang w:val="it"/>
          <w:u w:val="single"/>
        </w:rPr>
        <w:t>(110 </w:t>
      </w:r>
      <w:r>
        <w:rPr>
          <w:rFonts w:ascii="TimesNewRomanPSMT" w:eastAsia="TimesNewRomanPSMT" w:hAnsi="TimesNewRomanPSMT" w:cs="TimesNewRomanPSMT"/>
          <w:sz w:val="18"/>
          <w:szCs w:val="18"/>
          <w:lang w:val="it"/>
        </w:rPr>
        <w:t xml:space="preserve"> </w:t>
      </w:r>
      <w:r>
        <w:rPr>
          <w:rFonts w:ascii="TimesNewRomanPS-BoldMT" w:eastAsia="TimesNewRomanPS-BoldMT" w:hAnsi="TimesNewRomanPS-BoldMT" w:cs="TimesNewRomanPS-BoldMT"/>
          <w:sz w:val="23"/>
          <w:szCs w:val="23"/>
          <w:lang w:val="it"/>
          <w:u w:val="single"/>
          <w:b/>
        </w:rPr>
        <w:t>edizione: dallO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3"/>
          <w:szCs w:val="23"/>
          <w:lang w:val="it"/>
          <w:u w:val="single"/>
        </w:rPr>
        <w:t>al 12 </w:t>
      </w:r>
      <w:r>
        <w:rPr>
          <w:rFonts w:ascii="TimesNewRomanPSMT" w:eastAsia="TimesNewRomanPSMT" w:hAnsi="TimesNewRomanPSMT" w:cs="TimesNewRomanPSMT"/>
          <w:sz w:val="23"/>
          <w:szCs w:val="23"/>
          <w:lang w:val="it"/>
        </w:rPr>
        <w:t xml:space="preserve"> </w:t>
      </w:r>
      <w:r>
        <w:rPr>
          <w:rFonts w:ascii="TimesNewRomanPS-BoldMT" w:eastAsia="TimesNewRomanPS-BoldMT" w:hAnsi="TimesNewRomanPS-BoldMT" w:cs="TimesNewRomanPS-BoldMT"/>
          <w:sz w:val="23"/>
          <w:szCs w:val="23"/>
          <w:lang w:val="it"/>
          <w:u w:val="single"/>
          <w:b/>
        </w:rPr>
        <w:t>aprile) - P13019</w:t>
      </w:r>
    </w:p>
    <w:p>
      <w:pPr>
        <w:pStyle w:val="Style"/>
        <w:framePr w:w="9676" w:h="2784" w:wrap="auto" w:vAnchor="margin" w:hAnchor="margin" w:x="0" w:y="9653"/>
        <w:spacing w:before="4" w:after="0" w:line="273" w:lineRule="atLeast"/>
        <w:ind w:left="24" w:right="0" w:firstLine="0"/>
        <w:textAlignment w:val="baseline"/>
      </w:pPr>
      <w:r>
        <w:rPr>
          <w:rFonts w:ascii="TimesNewRomanPS-ItalicMT" w:eastAsia="TimesNewRomanPS-ItalicMT" w:hAnsi="TimesNewRomanPS-ItalicMT" w:cs="TimesNewRomanPS-ItalicMT"/>
          <w:sz w:val="23"/>
          <w:szCs w:val="23"/>
          <w:lang w:val="it"/>
          <w:i/>
          <w:iCs/>
        </w:rPr>
        <w:t>Al di là delle necessarie riflessioni sulle problematiche poste dalle recenti riforme, si procederà anche all' esame delle tecniche di case management e di gestione telematica del processo civile.</w:t>
      </w:r>
    </w:p>
    <w:p>
      <w:pPr>
        <w:pStyle w:val="Style"/>
        <w:framePr w:w="9676" w:h="2784" w:wrap="auto" w:vAnchor="margin" w:hAnchor="margin" w:x="0" w:y="9653"/>
        <w:spacing w:before="0" w:after="0" w:line="273" w:lineRule="atLeast"/>
        <w:ind w:left="28" w:right="0" w:firstLine="0"/>
        <w:jc w:val="both"/>
        <w:textAlignment w:val="baseline"/>
      </w:pPr>
      <w:r>
        <w:rPr>
          <w:rFonts w:ascii="TimesNewRomanPS-ItalicMT" w:eastAsia="TimesNewRomanPS-ItalicMT" w:hAnsi="TimesNewRomanPS-ItalicMT" w:cs="TimesNewRomanPS-ItalicMT"/>
          <w:sz w:val="23"/>
          <w:szCs w:val="23"/>
          <w:lang w:val="it"/>
          <w:i/>
          <w:iCs/>
        </w:rPr>
        <w:t>Una sessione sarà dedicata -alla luce della sottoposizione di rilevanti questioni alla Corte costituzionale e alla Corte di Giustizia UE.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alle problematiche poste dall' attuazione del d. 19s. n. </w:t>
      </w:r>
      <w:r>
        <w:rPr>
          <w:rFonts w:ascii="TimesNewRomanPS-ItalicMT" w:eastAsia="TimesNewRomanPS-ItalicMT" w:hAnsi="TimesNewRomanPS-ItalicMT" w:cs="TimesNewRomanPS-ItalicMT"/>
          <w:sz w:val="23"/>
          <w:szCs w:val="23"/>
          <w:lang w:val="it"/>
          <w:i/>
          <w:iCs/>
        </w:rPr>
        <w:t xml:space="preserve"> </w:t>
      </w:r>
      <w:r>
        <w:rPr>
          <w:rFonts w:ascii="ArialMT" w:eastAsia="ArialMT" w:hAnsi="ArialMT" w:cs="ArialMT"/>
          <w:sz w:val="21"/>
          <w:szCs w:val="21"/>
          <w:lang w:val="it"/>
        </w:rPr>
        <w:t>28 </w:t>
      </w:r>
      <w:r>
        <w:rPr>
          <w:rFonts w:ascii="ArialMT" w:eastAsia="ArialMT" w:hAnsi="ArialMT" w:cs="ArialMT"/>
          <w:sz w:val="21"/>
          <w:szCs w:val="21"/>
          <w:lang w:val="it"/>
        </w:rPr>
        <w:t xml:space="preserve"> </w:t>
      </w:r>
      <w:r>
        <w:rPr>
          <w:rFonts w:ascii="TimesNewRomanPS-ItalicMT" w:eastAsia="TimesNewRomanPS-ItalicMT" w:hAnsi="TimesNewRomanPS-ItalicMT" w:cs="TimesNewRomanPS-ItalicMT"/>
          <w:sz w:val="23"/>
          <w:szCs w:val="23"/>
          <w:lang w:val="it"/>
          <w:i/>
          <w:iCs/>
        </w:rPr>
        <w:t>del 2010 in tema di mediazione.</w:t>
      </w:r>
    </w:p>
    <w:p>
      <w:pPr>
        <w:pStyle w:val="Style"/>
        <w:framePr w:w="9676" w:h="2784" w:wrap="auto" w:vAnchor="margin" w:hAnchor="margin" w:x="0" w:y="9653"/>
        <w:spacing w:before="4" w:after="0" w:line="273" w:lineRule="atLeast"/>
        <w:ind w:left="24" w:right="0" w:firstLine="0"/>
        <w:textAlignment w:val="baseline"/>
      </w:pPr>
      <w:r>
        <w:rPr>
          <w:rFonts w:ascii="TimesNewRomanPS-ItalicMT" w:eastAsia="TimesNewRomanPS-ItalicMT" w:hAnsi="TimesNewRomanPS-ItalicMT" w:cs="TimesNewRomanPS-ItalicMT"/>
          <w:sz w:val="23"/>
          <w:szCs w:val="23"/>
          <w:lang w:val="it"/>
          <w:i/>
          <w:iCs/>
        </w:rPr>
        <w:t>Altra sessione sarà dedicata alle novità in tema di impugnazioni, dai "filtri" all' ammissibilità del ricorso in cassazione a quelli, introdotti più di recente, in relazione all' appello.</w:t>
      </w:r>
    </w:p>
    <w:p>
      <w:pPr>
        <w:pStyle w:val="Style"/>
        <w:framePr w:w="9676" w:h="2784" w:wrap="auto" w:vAnchor="margin" w:hAnchor="margin" w:x="0" w:y="9653"/>
        <w:spacing w:before="0" w:after="0" w:line="273" w:lineRule="atLeast"/>
        <w:ind w:left="38" w:right="0" w:firstLine="0"/>
        <w:textAlignment w:val="baseline"/>
      </w:pPr>
      <w:r>
        <w:rPr>
          <w:rFonts w:ascii="TimesNewRomanPS-BoldMT" w:eastAsia="TimesNewRomanPS-BoldMT" w:hAnsi="TimesNewRomanPS-BoldMT" w:cs="TimesNewRomanPS-BoldMT"/>
          <w:sz w:val="23"/>
          <w:szCs w:val="23"/>
          <w:lang w:val="it"/>
          <w:b/>
        </w:rPr>
        <w:t>M.O. AMMESSI: 4 giudici di pace addetti al settore civile (uno per ciascuno dei distretti di Palermo, Bologna, Catanzaro, Lecce).</w:t>
      </w:r>
    </w:p>
    <w:p>
      <w:pPr>
        <w:pStyle w:val="Style"/>
        <w:framePr w:w="9676" w:h="1680" w:wrap="auto" w:vAnchor="margin" w:hAnchor="margin" w:x="0" w:y="12965"/>
        <w:spacing w:before="0" w:after="0" w:line="273" w:lineRule="atLeast"/>
        <w:ind w:left="38" w:right="0" w:firstLine="0"/>
        <w:textAlignment w:val="baseline"/>
      </w:pPr>
      <w:r>
        <w:rPr>
          <w:rFonts w:ascii="TimesNewRomanPS-BoldMT" w:eastAsia="TimesNewRomanPS-BoldMT" w:hAnsi="TimesNewRomanPS-BoldMT" w:cs="TimesNewRomanPS-BoldMT"/>
          <w:sz w:val="23"/>
          <w:szCs w:val="23"/>
          <w:lang w:val="it"/>
          <w:u w:val="single"/>
          <w:b/>
        </w:rPr>
        <w:t>LA PSICOLOGIA DEL GIUDICARE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3"/>
          <w:szCs w:val="23"/>
          <w:lang w:val="it"/>
          <w:u w:val="single"/>
        </w:rPr>
        <w:t>(dal 15 al 17 </w:t>
      </w:r>
      <w:r>
        <w:rPr>
          <w:rFonts w:ascii="TimesNewRomanPSMT" w:eastAsia="TimesNewRomanPSMT" w:hAnsi="TimesNewRomanPSMT" w:cs="TimesNewRomanPSMT"/>
          <w:sz w:val="23"/>
          <w:szCs w:val="23"/>
          <w:lang w:val="it"/>
        </w:rPr>
        <w:t xml:space="preserve"> </w:t>
      </w:r>
      <w:r>
        <w:rPr>
          <w:rFonts w:ascii="TimesNewRomanPS-BoldMT" w:eastAsia="TimesNewRomanPS-BoldMT" w:hAnsi="TimesNewRomanPS-BoldMT" w:cs="TimesNewRomanPS-BoldMT"/>
          <w:sz w:val="23"/>
          <w:szCs w:val="23"/>
          <w:lang w:val="it"/>
          <w:u w:val="single"/>
          <w:b/>
        </w:rPr>
        <w:t>aprile) - cod. P13020</w:t>
      </w:r>
    </w:p>
    <w:p>
      <w:pPr>
        <w:pStyle w:val="Style"/>
        <w:framePr w:w="9676" w:h="1680" w:wrap="auto" w:vAnchor="margin" w:hAnchor="margin" w:x="0" w:y="12965"/>
        <w:spacing w:before="0" w:after="0" w:line="273" w:lineRule="atLeast"/>
        <w:ind w:left="28" w:right="0" w:firstLine="0"/>
        <w:jc w:val="both"/>
        <w:textAlignment w:val="baseline"/>
      </w:pPr>
      <w:r>
        <w:rPr>
          <w:rFonts w:ascii="TimesNewRomanPS-ItalicMT" w:eastAsia="TimesNewRomanPS-ItalicMT" w:hAnsi="TimesNewRomanPS-ItalicMT" w:cs="TimesNewRomanPS-ItalicMT"/>
          <w:sz w:val="23"/>
          <w:szCs w:val="23"/>
          <w:lang w:val="it"/>
          <w:i/>
          <w:iCs/>
        </w:rPr>
        <w:t>La terzietà e l'imparzialità del giudice non escludono che lo stesso sia influenzato (a volte anche con ridotta consapevolezza) da percezioni e criteri valutativi soggettivi rispetto a fatti e persone. Si tratta di una dimensione personale, e talvolta emozionale, che si innesta inevitabilmente sulla storia di vita del giudice e che non </w:t>
      </w:r>
      <w:r>
        <w:rPr>
          <w:rFonts w:ascii="TimesNewRomanPS-ItalicMT" w:eastAsia="TimesNewRomanPS-ItalicMT" w:hAnsi="TimesNewRomanPS-ItalicMT" w:cs="TimesNewRomanPS-ItalicMT"/>
          <w:sz w:val="23"/>
          <w:szCs w:val="23"/>
          <w:lang w:val="it"/>
          <w:i/>
          <w:iCs/>
        </w:rPr>
        <w:t xml:space="preserve"> </w:t>
      </w:r>
      <w:r>
        <w:rPr>
          <w:rFonts w:ascii="Arial-ItalicMT" w:eastAsia="Arial-ItalicMT" w:hAnsi="Arial-ItalicMT" w:cs="Arial-ItalicMT"/>
          <w:w w:val="84"/>
          <w:sz w:val="21"/>
          <w:szCs w:val="21"/>
          <w:lang w:val="it"/>
          <w:i/>
          <w:iCs/>
        </w:rPr>
        <w:t>è </w:t>
      </w:r>
      <w:r>
        <w:rPr>
          <w:rFonts w:ascii="Arial-ItalicMT" w:eastAsia="Arial-ItalicMT" w:hAnsi="Arial-ItalicMT" w:cs="Arial-ItalicMT"/>
          <w:w w:val="84"/>
          <w:sz w:val="21"/>
          <w:szCs w:val="21"/>
          <w:lang w:val="it"/>
          <w:i/>
          <w:iCs/>
        </w:rPr>
        <w:t xml:space="preserve"> </w:t>
      </w:r>
      <w:r>
        <w:rPr>
          <w:rFonts w:ascii="TimesNewRomanPS-ItalicMT" w:eastAsia="TimesNewRomanPS-ItalicMT" w:hAnsi="TimesNewRomanPS-ItalicMT" w:cs="TimesNewRomanPS-ItalicMT"/>
          <w:sz w:val="23"/>
          <w:szCs w:val="23"/>
          <w:lang w:val="it"/>
          <w:i/>
          <w:iCs/>
        </w:rPr>
        <w:t>irrilevante ai fini del decidere. Il corso intende far emergere tale dimensione, da portare a profitto della consapevolezza del magistrato.</w:t>
      </w:r>
    </w:p>
    <w:p>
      <w:pPr>
        <w:pStyle w:val="Style"/>
        <w:framePr w:w="9676" w:h="244" w:wrap="auto" w:vAnchor="margin" w:hAnchor="margin" w:x="0" w:y="14856"/>
        <w:spacing w:before="0" w:after="0" w:line="244" w:lineRule="atLeast"/>
        <w:ind w:left="9552" w:right="0" w:firstLine="0"/>
        <w:textAlignment w:val="baseline"/>
      </w:pPr>
      <w:r>
        <w:rPr>
          <w:rFonts w:ascii="TimesNewRomanPSMT" w:eastAsia="TimesNewRomanPSMT" w:hAnsi="TimesNewRomanPSMT" w:cs="TimesNewRomanPSMT"/>
          <w:sz w:val="23"/>
          <w:szCs w:val="23"/>
          <w:lang w:val="it"/>
        </w:rPr>
        <w:t>4</w:t>
      </w:r>
    </w:p>
    <w:p>
      <w:pPr>
        <w:pStyle w:val="Style"/>
        <w:sectPr>
          <w:type w:val="continuous"/>
          <w:pgSz w:w="11900" w:h="16840"/>
          <w:pgMar w:top="960" w:right="1140" w:bottom="360" w:left="1080" w:header="708" w:footer="708" w:gutter="0"/>
          <w:cols w:space="708"/>
          <w:docGrid w:linePitch="-1"/>
        </w:sectPr>
        <w:spacing w:after="0" w:line="1" w:lineRule="atLeast"/>
        <w:rPr>
          <w:sz w:val="22"/>
          <w:szCs w:val="22"/>
        </w:rPr>
      </w:pPr>
      <w:r>
        <w:br w:type="page"/>
      </w:r>
    </w:p>
    <w:p>
      <w:pPr>
        <w:pStyle w:val="Style"/>
        <w:framePr w:w="9657" w:h="1387" w:wrap="auto" w:vAnchor="margin" w:hAnchor="margin" w:x="0" w:y="0"/>
        <w:spacing w:before="0" w:after="0" w:line="273" w:lineRule="atLeast"/>
        <w:ind w:left="9" w:right="0" w:firstLine="0"/>
        <w:jc w:val="both"/>
        <w:textAlignment w:val="baseline"/>
      </w:pPr>
      <w:r>
        <w:rPr>
          <w:rFonts w:ascii="TimesNewRomanPS-ItalicMT" w:eastAsia="TimesNewRomanPS-ItalicMT" w:hAnsi="TimesNewRomanPS-ItalicMT" w:cs="TimesNewRomanPS-ItalicMT"/>
          <w:sz w:val="23"/>
          <w:szCs w:val="23"/>
          <w:lang w:val="it"/>
          <w:i/>
          <w:iCs/>
        </w:rPr>
        <w:t>Sarà altresì monitorato, con l'ausilio di esperti del settore, lo stato della scienza psicologica sui processi di giudizio e di decisione, con particolare riferimento alle regole della logica deduttiva, alla conduzione dei ragionamenti induttivi, alla valutazione delle testimonianze.</w:t>
      </w:r>
    </w:p>
    <w:p>
      <w:pPr>
        <w:pStyle w:val="Style"/>
        <w:framePr w:w="9657" w:h="1387" w:wrap="auto" w:vAnchor="margin" w:hAnchor="margin" w:x="0" w:y="0"/>
        <w:spacing w:before="9" w:after="0" w:line="273" w:lineRule="atLeast"/>
        <w:ind w:left="19" w:right="0" w:firstLine="0"/>
        <w:textAlignment w:val="baseline"/>
      </w:pPr>
      <w:r>
        <w:rPr>
          <w:rFonts w:ascii="TimesNewRomanPS-BoldMT" w:eastAsia="TimesNewRomanPS-BoldMT" w:hAnsi="TimesNewRomanPS-BoldMT" w:cs="TimesNewRomanPS-BoldMT"/>
          <w:sz w:val="23"/>
          <w:szCs w:val="23"/>
          <w:lang w:val="it"/>
          <w:b/>
        </w:rPr>
        <w:t>M.O. AMMESSI: 4 giudici di pace (uno per ciascuno dei distretti di Milano, Torino, Palermo,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4"/>
          <w:szCs w:val="24"/>
          <w:lang w:val="it"/>
        </w:rPr>
        <w:t>e </w:t>
      </w:r>
      <w:r>
        <w:rPr>
          <w:rFonts w:ascii="TimesNewRomanPSMT" w:eastAsia="TimesNewRomanPSMT" w:hAnsi="TimesNewRomanPSMT" w:cs="TimesNewRomanPSMT"/>
          <w:sz w:val="24"/>
          <w:szCs w:val="24"/>
          <w:lang w:val="it"/>
        </w:rPr>
        <w:t xml:space="preserve"> </w:t>
      </w:r>
      <w:r>
        <w:rPr>
          <w:rFonts w:ascii="TimesNewRomanPS-BoldMT" w:eastAsia="TimesNewRomanPS-BoldMT" w:hAnsi="TimesNewRomanPS-BoldMT" w:cs="TimesNewRomanPS-BoldMT"/>
          <w:sz w:val="23"/>
          <w:szCs w:val="23"/>
          <w:lang w:val="it"/>
          <w:b/>
        </w:rPr>
        <w:t>Firenze).</w:t>
      </w:r>
    </w:p>
    <w:p>
      <w:pPr>
        <w:pStyle w:val="Style"/>
        <w:framePr w:w="9657" w:h="4094" w:wrap="auto" w:vAnchor="margin" w:hAnchor="margin" w:x="0" w:y="1930"/>
        <w:spacing w:before="0" w:after="0" w:line="273" w:lineRule="atLeast"/>
        <w:ind w:left="9" w:right="0" w:firstLine="0"/>
        <w:textAlignment w:val="baseline"/>
      </w:pPr>
      <w:r>
        <w:rPr>
          <w:rFonts w:ascii="TimesNewRomanPS-BoldMT" w:eastAsia="TimesNewRomanPS-BoldMT" w:hAnsi="TimesNewRomanPS-BoldMT" w:cs="TimesNewRomanPS-BoldMT"/>
          <w:sz w:val="23"/>
          <w:szCs w:val="23"/>
          <w:lang w:val="it"/>
          <w:u w:val="single"/>
          <w:b/>
        </w:rPr>
        <w:t>MAGISTRATURA ONORARIA E PROCESSO CIVILE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3"/>
          <w:szCs w:val="23"/>
          <w:lang w:val="it"/>
          <w:u w:val="single"/>
        </w:rPr>
        <w:t>(dal 22 </w:t>
      </w:r>
      <w:r>
        <w:rPr>
          <w:rFonts w:ascii="TimesNewRomanPSMT" w:eastAsia="TimesNewRomanPSMT" w:hAnsi="TimesNewRomanPSMT" w:cs="TimesNewRomanPSMT"/>
          <w:sz w:val="23"/>
          <w:szCs w:val="23"/>
          <w:lang w:val="it"/>
        </w:rPr>
        <w:t xml:space="preserve"> </w:t>
      </w:r>
      <w:r>
        <w:rPr>
          <w:rFonts w:ascii="TimesNewRomanPS-BoldMT" w:eastAsia="TimesNewRomanPS-BoldMT" w:hAnsi="TimesNewRomanPS-BoldMT" w:cs="TimesNewRomanPS-BoldMT"/>
          <w:sz w:val="23"/>
          <w:szCs w:val="23"/>
          <w:lang w:val="it"/>
          <w:u w:val="single"/>
          <w:b/>
        </w:rPr>
        <w:t>al 24 aprile) - cod. 013003 </w:t>
      </w:r>
      <w:r>
        <w:rPr>
          <w:rFonts w:ascii="TimesNewRomanPS-BoldMT" w:eastAsia="TimesNewRomanPS-BoldMT" w:hAnsi="TimesNewRomanPS-BoldMT" w:cs="TimesNewRomanPS-BoldMT"/>
          <w:sz w:val="23"/>
          <w:szCs w:val="23"/>
          <w:lang w:val="it"/>
          <w:b/>
        </w:rPr>
        <w:t xml:space="preserve"> </w:t>
      </w:r>
      <w:r>
        <w:rPr>
          <w:rFonts w:ascii="TimesNewRomanPS-ItalicMT" w:eastAsia="TimesNewRomanPS-ItalicMT" w:hAnsi="TimesNewRomanPS-ItalicMT" w:cs="TimesNewRomanPS-ItalicMT"/>
          <w:sz w:val="23"/>
          <w:szCs w:val="23"/>
          <w:lang w:val="it"/>
          <w:i/>
          <w:iCs/>
        </w:rPr>
        <w:t>La circolare del C.S.M. sulla formazione delle tabelle di organizzazione degli uffici giudicanti per il triennio 2012/2014 ha inteso valorizzare l'apporto che la magistratura onoraria può apportare ai tribunali ordinari, ampliando i casi di utilizzo dei GOT nel settore civile e restringendo a poche ipotesi le materie che non possono essere a loro affidate. L'incontro si ripromette di porre a fuoco le più comuni problematiche delle controversie civili che possono essere trattate dai giudici onorari, con particolare riferimento al tema dell' assunzione delle prove (che costituisce una delle attività tipiche che possono essere delegate nel caso di affiancamento ad un giudice togato).</w:t>
      </w:r>
    </w:p>
    <w:p>
      <w:pPr>
        <w:pStyle w:val="Style"/>
        <w:framePr w:w="9657" w:h="4094" w:wrap="auto" w:vAnchor="margin" w:hAnchor="margin" w:x="0" w:y="1930"/>
        <w:spacing w:before="0" w:after="0" w:line="316" w:lineRule="atLeast"/>
        <w:ind w:left="19" w:right="0" w:firstLine="0"/>
        <w:jc w:val="both"/>
        <w:textAlignment w:val="baseline"/>
      </w:pPr>
      <w:r>
        <w:rPr>
          <w:rFonts w:ascii="TimesNewRomanPS-BoldMT" w:eastAsia="TimesNewRomanPS-BoldMT" w:hAnsi="TimesNewRomanPS-BoldMT" w:cs="TimesNewRomanPS-BoldMT"/>
          <w:sz w:val="23"/>
          <w:szCs w:val="23"/>
          <w:lang w:val="it"/>
          <w:b/>
        </w:rPr>
        <w:t>M.O. AMMESSI: 88 giudici onorari di tribunale addetti esclusivamente al settore civile nella seguente proporzione: 7 g.o.t. per ciascuno dei distretti di Milano, Napoli e Roma; 5 g.o.t. per i distretti di Bologna, Firenze, Palermo, Torino e Venezia; 3 g.o.t. per i distretti di Bari, Brescia, Catania, Catanzaro, Genova, Reggio Calabria, Salerno; 2 g.o.t. per i distretti di Ancona, Cagliari, Caltanissetta, L'Aquila, Lecce, Messina, Perugia, Potenza, Trieste, Sassari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4"/>
          <w:szCs w:val="24"/>
          <w:lang w:val="it"/>
        </w:rPr>
        <w:t>e </w:t>
      </w:r>
      <w:r>
        <w:rPr>
          <w:rFonts w:ascii="TimesNewRomanPSMT" w:eastAsia="TimesNewRomanPSMT" w:hAnsi="TimesNewRomanPSMT" w:cs="TimesNewRomanPSMT"/>
          <w:sz w:val="24"/>
          <w:szCs w:val="24"/>
          <w:lang w:val="it"/>
        </w:rPr>
        <w:t xml:space="preserve"> </w:t>
      </w:r>
      <w:r>
        <w:rPr>
          <w:rFonts w:ascii="TimesNewRomanPS-BoldMT" w:eastAsia="TimesNewRomanPS-BoldMT" w:hAnsi="TimesNewRomanPS-BoldMT" w:cs="TimesNewRomanPS-BoldMT"/>
          <w:sz w:val="23"/>
          <w:szCs w:val="23"/>
          <w:lang w:val="it"/>
          <w:b/>
        </w:rPr>
        <w:t>Taranto; 1 g.o.t. per i distretti di Campobasso e Trento.</w:t>
      </w:r>
    </w:p>
    <w:p>
      <w:pPr>
        <w:pStyle w:val="Style"/>
        <w:framePr w:w="9657" w:h="5544" w:wrap="auto" w:vAnchor="margin" w:hAnchor="margin" w:x="0" w:y="6591"/>
        <w:spacing w:before="0" w:after="0" w:line="273" w:lineRule="atLeast"/>
        <w:ind w:left="9" w:right="0" w:firstLine="0"/>
        <w:jc w:val="both"/>
        <w:textAlignment w:val="baseline"/>
      </w:pPr>
      <w:r>
        <w:rPr>
          <w:rFonts w:ascii="TimesNewRomanPS-BoldMT" w:eastAsia="TimesNewRomanPS-BoldMT" w:hAnsi="TimesNewRomanPS-BoldMT" w:cs="TimesNewRomanPS-BoldMT"/>
          <w:sz w:val="23"/>
          <w:szCs w:val="23"/>
          <w:lang w:val="it"/>
          <w:u w:val="single"/>
          <w:b/>
        </w:rPr>
        <w:t>IL PROCEDIMENTO PENALE DEL GIUDICE DI PACE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3"/>
          <w:szCs w:val="23"/>
          <w:lang w:val="it"/>
          <w:u w:val="single"/>
        </w:rPr>
        <w:t>(dal 29 al 30 </w:t>
      </w:r>
      <w:r>
        <w:rPr>
          <w:rFonts w:ascii="TimesNewRomanPSMT" w:eastAsia="TimesNewRomanPSMT" w:hAnsi="TimesNewRomanPSMT" w:cs="TimesNewRomanPSMT"/>
          <w:sz w:val="23"/>
          <w:szCs w:val="23"/>
          <w:lang w:val="it"/>
        </w:rPr>
        <w:t xml:space="preserve"> </w:t>
      </w:r>
      <w:r>
        <w:rPr>
          <w:rFonts w:ascii="TimesNewRomanPS-BoldMT" w:eastAsia="TimesNewRomanPS-BoldMT" w:hAnsi="TimesNewRomanPS-BoldMT" w:cs="TimesNewRomanPS-BoldMT"/>
          <w:sz w:val="23"/>
          <w:szCs w:val="23"/>
          <w:lang w:val="it"/>
          <w:u w:val="single"/>
          <w:b/>
        </w:rPr>
        <w:t>aprile) - cod. 013004 </w:t>
      </w:r>
      <w:r>
        <w:rPr>
          <w:rFonts w:ascii="TimesNewRomanPS-BoldMT" w:eastAsia="TimesNewRomanPS-BoldMT" w:hAnsi="TimesNewRomanPS-BoldMT" w:cs="TimesNewRomanPS-BoldMT"/>
          <w:sz w:val="23"/>
          <w:szCs w:val="23"/>
          <w:lang w:val="it"/>
          <w:b/>
        </w:rPr>
        <w:t xml:space="preserve"> </w:t>
      </w:r>
      <w:r>
        <w:rPr>
          <w:rFonts w:ascii="TimesNewRomanPS-ItalicMT" w:eastAsia="TimesNewRomanPS-ItalicMT" w:hAnsi="TimesNewRomanPS-ItalicMT" w:cs="TimesNewRomanPS-ItalicMT"/>
          <w:sz w:val="23"/>
          <w:szCs w:val="23"/>
          <w:lang w:val="it"/>
          <w:i/>
          <w:iCs/>
        </w:rPr>
        <w:t>Il superamento di un decennio di sperimentazione del procedimento penale davanti al giudice di pace, consente una riflessione riepilogativa intesa ad esaminare gli aspetti topici di un'orditura processuale che rispetto allo schema originario, ha sofferto solo limitate modifiche, "reggendo" anche al vaglio del giudice delle leggi.</w:t>
      </w:r>
    </w:p>
    <w:p>
      <w:pPr>
        <w:pStyle w:val="Style"/>
        <w:framePr w:w="9657" w:h="5544" w:wrap="auto" w:vAnchor="margin" w:hAnchor="margin" w:x="0" w:y="6591"/>
        <w:spacing w:before="0" w:after="0" w:line="273" w:lineRule="atLeast"/>
        <w:ind w:left="9" w:right="0" w:firstLine="0"/>
        <w:jc w:val="both"/>
        <w:textAlignment w:val="baseline"/>
      </w:pPr>
      <w:r>
        <w:rPr>
          <w:rFonts w:ascii="TimesNewRomanPS-ItalicMT" w:eastAsia="TimesNewRomanPS-ItalicMT" w:hAnsi="TimesNewRomanPS-ItalicMT" w:cs="TimesNewRomanPS-ItalicMT"/>
          <w:sz w:val="23"/>
          <w:szCs w:val="23"/>
          <w:lang w:val="it"/>
          <w:i/>
          <w:iCs/>
        </w:rPr>
        <w:t>Il corso intende analizzare i punti di maggiore criticità della fase delle indagini preliminari (generalmente affidata presso gli uffici di Procura a v.p.o.), nonchè del giudizio dibattimentale, con particolare riguardo alle principali pronunce della Cassazione in argomento e mediante l'analisi casistica di pronunzie relative agli istituti processuali in cui maggiormente si avverte il bisogno di un' offerta formativa intesa a superare deficit applicativi.</w:t>
      </w:r>
    </w:p>
    <w:p>
      <w:pPr>
        <w:pStyle w:val="Style"/>
        <w:framePr w:w="9657" w:h="5544" w:wrap="auto" w:vAnchor="margin" w:hAnchor="margin" w:x="0" w:y="6591"/>
        <w:spacing w:before="0" w:after="0" w:line="273" w:lineRule="atLeast"/>
        <w:ind w:left="9" w:right="0" w:firstLine="0"/>
        <w:jc w:val="both"/>
        <w:textAlignment w:val="baseline"/>
      </w:pPr>
      <w:r>
        <w:rPr>
          <w:rFonts w:ascii="TimesNewRomanPS-ItalicMT" w:eastAsia="TimesNewRomanPS-ItalicMT" w:hAnsi="TimesNewRomanPS-ItalicMT" w:cs="TimesNewRomanPS-ItalicMT"/>
          <w:sz w:val="23"/>
          <w:szCs w:val="23"/>
          <w:lang w:val="it"/>
          <w:i/>
          <w:iCs/>
        </w:rPr>
        <w:t>Coordinandosi con la rete della commissioni distrettuali per la formazione della magistratura onoraria, si avrà modo di attivare un processo di comunicazione biunivoco, inteso a selezionare preventivamente i partecipanti all'interno di iniziative formative decentrate, intese anche a raccogliere e selezionare le principali prassi e problematiche in ambito distrettuale.</w:t>
      </w:r>
    </w:p>
    <w:p>
      <w:pPr>
        <w:pStyle w:val="Style"/>
        <w:framePr w:w="9657" w:h="5544" w:wrap="auto" w:vAnchor="margin" w:hAnchor="margin" w:x="0" w:y="6591"/>
        <w:spacing w:before="0" w:after="0" w:line="273" w:lineRule="atLeast"/>
        <w:ind w:left="9" w:right="0" w:firstLine="0"/>
        <w:textAlignment w:val="baseline"/>
      </w:pPr>
      <w:r>
        <w:rPr>
          <w:rFonts w:ascii="TimesNewRomanPS-ItalicMT" w:eastAsia="TimesNewRomanPS-ItalicMT" w:hAnsi="TimesNewRomanPS-ItalicMT" w:cs="TimesNewRomanPS-ItalicMT"/>
          <w:sz w:val="23"/>
          <w:szCs w:val="23"/>
          <w:lang w:val="it"/>
          <w:i/>
          <w:iCs/>
        </w:rPr>
        <w:t>All' esito verrà predisposta una relazione di sintesi divulgata sul sito web della Scuola.</w:t>
      </w:r>
    </w:p>
    <w:p>
      <w:pPr>
        <w:pStyle w:val="Style"/>
        <w:framePr w:w="9657" w:h="5544" w:wrap="auto" w:vAnchor="margin" w:hAnchor="margin" w:x="0" w:y="6591"/>
        <w:spacing w:before="9" w:after="0" w:line="273" w:lineRule="atLeast"/>
        <w:ind w:left="19" w:right="0" w:firstLine="0"/>
        <w:jc w:val="both"/>
        <w:textAlignment w:val="baseline"/>
      </w:pPr>
      <w:r>
        <w:rPr>
          <w:rFonts w:ascii="TimesNewRomanPS-BoldMT" w:eastAsia="TimesNewRomanPS-BoldMT" w:hAnsi="TimesNewRomanPS-BoldMT" w:cs="TimesNewRomanPS-BoldMT"/>
          <w:sz w:val="23"/>
          <w:szCs w:val="23"/>
          <w:lang w:val="it"/>
          <w:b/>
        </w:rPr>
        <w:t>M.O. AMMESSI: 54 giudici di pace addetti esclusivamente o prevalentemente al settore penale (2 per ogni distretto di corte d'Appello, con </w:t>
      </w:r>
      <w:r>
        <w:rPr>
          <w:rFonts w:ascii="TimesNewRomanPS-BoldMT" w:eastAsia="TimesNewRomanPS-BoldMT" w:hAnsi="TimesNewRomanPS-BoldMT" w:cs="TimesNewRomanPS-BoldMT"/>
          <w:sz w:val="23"/>
          <w:szCs w:val="23"/>
          <w:lang w:val="it"/>
          <w:b/>
        </w:rPr>
        <w:t xml:space="preserve"> </w:t>
      </w:r>
      <w:r>
        <w:rPr>
          <w:rFonts w:ascii="ArialMT" w:eastAsia="ArialMT" w:hAnsi="ArialMT" w:cs="ArialMT"/>
          <w:w w:val="172"/>
          <w:sz w:val="22"/>
          <w:szCs w:val="22"/>
          <w:lang w:val="it"/>
        </w:rPr>
        <w:t>il </w:t>
      </w:r>
      <w:r>
        <w:rPr>
          <w:rFonts w:ascii="ArialMT" w:eastAsia="ArialMT" w:hAnsi="ArialMT" w:cs="ArialMT"/>
          <w:w w:val="172"/>
          <w:sz w:val="22"/>
          <w:szCs w:val="22"/>
          <w:lang w:val="it"/>
        </w:rPr>
        <w:t xml:space="preserve"> </w:t>
      </w:r>
      <w:r>
        <w:rPr>
          <w:rFonts w:ascii="TimesNewRomanPSMT" w:eastAsia="TimesNewRomanPSMT" w:hAnsi="TimesNewRomanPSMT" w:cs="TimesNewRomanPSMT"/>
          <w:sz w:val="24"/>
          <w:szCs w:val="24"/>
          <w:lang w:val="it"/>
        </w:rPr>
        <w:t>limite </w:t>
      </w:r>
      <w:r>
        <w:rPr>
          <w:rFonts w:ascii="TimesNewRomanPSMT" w:eastAsia="TimesNewRomanPSMT" w:hAnsi="TimesNewRomanPSMT" w:cs="TimesNewRomanPSMT"/>
          <w:sz w:val="24"/>
          <w:szCs w:val="24"/>
          <w:lang w:val="it"/>
        </w:rPr>
        <w:t xml:space="preserve"> </w:t>
      </w:r>
      <w:r>
        <w:rPr>
          <w:rFonts w:ascii="TimesNewRomanPS-BoldMT" w:eastAsia="TimesNewRomanPS-BoldMT" w:hAnsi="TimesNewRomanPS-BoldMT" w:cs="TimesNewRomanPS-BoldMT"/>
          <w:sz w:val="23"/>
          <w:szCs w:val="23"/>
          <w:lang w:val="it"/>
          <w:b/>
        </w:rPr>
        <w:t>di 1 per i distretti di Campobasso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4"/>
          <w:szCs w:val="24"/>
          <w:lang w:val="it"/>
        </w:rPr>
        <w:t>e </w:t>
      </w:r>
      <w:r>
        <w:rPr>
          <w:rFonts w:ascii="TimesNewRomanPSMT" w:eastAsia="TimesNewRomanPSMT" w:hAnsi="TimesNewRomanPSMT" w:cs="TimesNewRomanPSMT"/>
          <w:sz w:val="24"/>
          <w:szCs w:val="24"/>
          <w:lang w:val="it"/>
        </w:rPr>
        <w:t xml:space="preserve"> </w:t>
      </w:r>
      <w:r>
        <w:rPr>
          <w:rFonts w:ascii="TimesNewRomanPS-BoldMT" w:eastAsia="TimesNewRomanPS-BoldMT" w:hAnsi="TimesNewRomanPS-BoldMT" w:cs="TimesNewRomanPS-BoldMT"/>
          <w:sz w:val="23"/>
          <w:szCs w:val="23"/>
          <w:lang w:val="it"/>
          <w:b/>
        </w:rPr>
        <w:t>Trento)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4"/>
          <w:szCs w:val="24"/>
          <w:lang w:val="it"/>
        </w:rPr>
        <w:t>e </w:t>
      </w:r>
      <w:r>
        <w:rPr>
          <w:rFonts w:ascii="TimesNewRomanPSMT" w:eastAsia="TimesNewRomanPSMT" w:hAnsi="TimesNewRomanPSMT" w:cs="TimesNewRomanPSMT"/>
          <w:sz w:val="24"/>
          <w:szCs w:val="24"/>
          <w:lang w:val="it"/>
        </w:rPr>
        <w:t xml:space="preserve"> </w:t>
      </w:r>
      <w:r>
        <w:rPr>
          <w:rFonts w:ascii="TimesNewRomanPS-BoldMT" w:eastAsia="TimesNewRomanPS-BoldMT" w:hAnsi="TimesNewRomanPS-BoldMT" w:cs="TimesNewRomanPS-BoldMT"/>
          <w:sz w:val="23"/>
          <w:szCs w:val="23"/>
          <w:lang w:val="it"/>
          <w:b/>
        </w:rPr>
        <w:t>54 vice procuratori onorari addetti alla giustizia penale di pace (2 per ogni distretto di corte d'Appello, con il limite di 1 per i distretti di Campobasso e Trento), (tot. 108 partecipanti).</w:t>
      </w:r>
    </w:p>
    <w:p>
      <w:pPr>
        <w:pStyle w:val="Style"/>
        <w:framePr w:w="9657" w:h="1675" w:wrap="auto" w:vAnchor="margin" w:hAnchor="margin" w:x="0" w:y="12663"/>
        <w:spacing w:before="9" w:after="0" w:line="273" w:lineRule="atLeast"/>
        <w:ind w:left="19" w:right="0" w:firstLine="0"/>
        <w:textAlignment w:val="baseline"/>
      </w:pPr>
      <w:r>
        <w:rPr>
          <w:rFonts w:ascii="TimesNewRomanPS-BoldMT" w:eastAsia="TimesNewRomanPS-BoldMT" w:hAnsi="TimesNewRomanPS-BoldMT" w:cs="TimesNewRomanPS-BoldMT"/>
          <w:sz w:val="23"/>
          <w:szCs w:val="23"/>
          <w:lang w:val="it"/>
          <w:u w:val="single"/>
          <w:b/>
        </w:rPr>
        <w:t>GIUSTIZIA E COMUNICAZIONE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3"/>
          <w:szCs w:val="23"/>
          <w:lang w:val="it"/>
          <w:u w:val="single"/>
        </w:rPr>
        <w:t>(dal 15 al 17 </w:t>
      </w:r>
      <w:r>
        <w:rPr>
          <w:rFonts w:ascii="TimesNewRomanPSMT" w:eastAsia="TimesNewRomanPSMT" w:hAnsi="TimesNewRomanPSMT" w:cs="TimesNewRomanPSMT"/>
          <w:sz w:val="23"/>
          <w:szCs w:val="23"/>
          <w:lang w:val="it"/>
        </w:rPr>
        <w:t xml:space="preserve"> </w:t>
      </w:r>
      <w:r>
        <w:rPr>
          <w:rFonts w:ascii="TimesNewRomanPS-BoldMT" w:eastAsia="TimesNewRomanPS-BoldMT" w:hAnsi="TimesNewRomanPS-BoldMT" w:cs="TimesNewRomanPS-BoldMT"/>
          <w:sz w:val="23"/>
          <w:szCs w:val="23"/>
          <w:lang w:val="it"/>
          <w:u w:val="single"/>
          <w:b/>
        </w:rPr>
        <w:t>maggio) - cod. P13026</w:t>
      </w:r>
    </w:p>
    <w:p>
      <w:pPr>
        <w:pStyle w:val="Style"/>
        <w:framePr w:w="9657" w:h="1675" w:wrap="auto" w:vAnchor="margin" w:hAnchor="margin" w:x="0" w:y="12663"/>
        <w:spacing w:before="0" w:after="0" w:line="273" w:lineRule="atLeast"/>
        <w:ind w:left="9" w:right="0" w:firstLine="0"/>
        <w:jc w:val="both"/>
        <w:textAlignment w:val="baseline"/>
      </w:pPr>
      <w:r>
        <w:rPr>
          <w:rFonts w:ascii="TimesNewRomanPS-ItalicMT" w:eastAsia="TimesNewRomanPS-ItalicMT" w:hAnsi="TimesNewRomanPS-ItalicMT" w:cs="TimesNewRomanPS-ItalicMT"/>
          <w:sz w:val="23"/>
          <w:szCs w:val="23"/>
          <w:lang w:val="it"/>
          <w:i/>
          <w:iCs/>
        </w:rPr>
        <w:t>L'iniziativa formativa si prefigge di affrontare gli aspetti relativi alle dinamiche ed alle metodologie di divulgazione delle vicende giudiziarie di rilevante interesse sociale nel contesto mediatico.</w:t>
      </w:r>
    </w:p>
    <w:p>
      <w:pPr>
        <w:pStyle w:val="Style"/>
        <w:framePr w:w="9657" w:h="1675" w:wrap="auto" w:vAnchor="margin" w:hAnchor="margin" w:x="0" w:y="12663"/>
        <w:spacing w:before="0" w:after="0" w:line="273" w:lineRule="atLeast"/>
        <w:ind w:left="9" w:right="0" w:firstLine="0"/>
        <w:jc w:val="both"/>
        <w:textAlignment w:val="baseline"/>
      </w:pPr>
      <w:r>
        <w:rPr>
          <w:rFonts w:ascii="TimesNewRomanPS-ItalicMT" w:eastAsia="TimesNewRomanPS-ItalicMT" w:hAnsi="TimesNewRomanPS-ItalicMT" w:cs="TimesNewRomanPS-ItalicMT"/>
          <w:sz w:val="23"/>
          <w:szCs w:val="23"/>
          <w:lang w:val="it"/>
          <w:i/>
          <w:iCs/>
        </w:rPr>
        <w:t>La cronaca giudiziaria, la diffusione di notizie processuali e la rappresentazione della giustizia nelle varie forme di comunicazione (anche on line) costituiscono i temi di fondo di un corso che</w:t>
      </w:r>
    </w:p>
    <w:p>
      <w:pPr>
        <w:pStyle w:val="Style"/>
        <w:framePr w:w="9657" w:h="244" w:wrap="auto" w:vAnchor="margin" w:hAnchor="margin" w:x="0" w:y="14861"/>
        <w:spacing w:before="0" w:after="0" w:line="244" w:lineRule="atLeast"/>
        <w:ind w:left="9542" w:right="0" w:firstLine="0"/>
        <w:textAlignment w:val="baseline"/>
      </w:pPr>
      <w:r>
        <w:rPr>
          <w:rFonts w:ascii="TimesNewRomanPSMT" w:eastAsia="TimesNewRomanPSMT" w:hAnsi="TimesNewRomanPSMT" w:cs="TimesNewRomanPSMT"/>
          <w:sz w:val="22"/>
          <w:szCs w:val="22"/>
          <w:lang w:val="it"/>
        </w:rPr>
        <w:t>5</w:t>
      </w:r>
    </w:p>
    <w:p>
      <w:pPr>
        <w:pStyle w:val="Style"/>
        <w:sectPr>
          <w:type w:val="continuous"/>
          <w:pgSz w:w="11900" w:h="16840"/>
          <w:pgMar w:top="960" w:right="1140" w:bottom="360" w:left="1100" w:header="708" w:footer="708" w:gutter="0"/>
          <w:cols w:space="708"/>
          <w:docGrid w:linePitch="-1"/>
        </w:sectPr>
        <w:spacing w:after="0" w:line="1" w:lineRule="atLeast"/>
        <w:rPr>
          <w:sz w:val="22"/>
          <w:szCs w:val="22"/>
        </w:rPr>
      </w:pPr>
      <w:r>
        <w:br w:type="page"/>
      </w:r>
    </w:p>
    <w:p>
      <w:pPr>
        <w:pStyle w:val="Style"/>
        <w:framePr w:w="9657" w:h="1387" w:wrap="auto" w:vAnchor="margin" w:hAnchor="margin" w:x="0" w:y="0"/>
        <w:spacing w:before="0" w:after="0" w:line="273" w:lineRule="atLeast"/>
        <w:ind w:left="14" w:right="0" w:firstLine="0"/>
        <w:textAlignment w:val="baseline"/>
      </w:pPr>
      <w:r>
        <w:rPr>
          <w:rFonts w:ascii="TimesNewRomanPS-ItalicMT" w:eastAsia="TimesNewRomanPS-ItalicMT" w:hAnsi="TimesNewRomanPS-ItalicMT" w:cs="TimesNewRomanPS-ItalicMT"/>
          <w:sz w:val="23"/>
          <w:szCs w:val="23"/>
          <w:lang w:val="it"/>
          <w:i/>
          <w:iCs/>
        </w:rPr>
        <w:t>esaminerà altresì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con la partecipazione di esperti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i criteri (e le strategie) a cui si deve attenere il magistrato nel porsi a confronto con i professionisti dell 'informazione e la pubblica opinione. </w:t>
      </w:r>
      <w:r>
        <w:rPr>
          <w:rFonts w:ascii="TimesNewRomanPS-ItalicMT" w:eastAsia="TimesNewRomanPS-ItalicMT" w:hAnsi="TimesNewRomanPS-ItalicMT" w:cs="TimesNewRomanPS-ItalicMT"/>
          <w:sz w:val="23"/>
          <w:szCs w:val="23"/>
          <w:lang w:val="it"/>
          <w:i/>
          <w:iCs/>
        </w:rPr>
        <w:t xml:space="preserve"> </w:t>
      </w:r>
      <w:r>
        <w:rPr>
          <w:rFonts w:ascii="TimesNewRomanPS-BoldMT" w:eastAsia="TimesNewRomanPS-BoldMT" w:hAnsi="TimesNewRomanPS-BoldMT" w:cs="TimesNewRomanPS-BoldMT"/>
          <w:sz w:val="24"/>
          <w:szCs w:val="24"/>
          <w:lang w:val="it"/>
          <w:b/>
        </w:rPr>
        <w:t>M.O. AMMESSI: 2 giudici di pace (uno per ciascuno dei distretti di Bologna e Catania), 1 giudice onorario di tribunale (del distretto di Firenze) e 1 vice procuratore onorario (del distretto di Milano).</w:t>
      </w:r>
    </w:p>
    <w:p>
      <w:pPr>
        <w:pStyle w:val="Style"/>
        <w:framePr w:w="9657" w:h="2784" w:wrap="auto" w:vAnchor="margin" w:hAnchor="margin" w:x="0" w:y="1925"/>
        <w:spacing w:before="0" w:after="0" w:line="254" w:lineRule="atLeast"/>
        <w:ind w:left="19" w:right="0" w:firstLine="0"/>
        <w:textAlignment w:val="baseline"/>
      </w:pPr>
      <w:r>
        <w:rPr>
          <w:rFonts w:ascii="TimesNewRomanPS-BoldMT" w:eastAsia="TimesNewRomanPS-BoldMT" w:hAnsi="TimesNewRomanPS-BoldMT" w:cs="TimesNewRomanPS-BoldMT"/>
          <w:sz w:val="24"/>
          <w:szCs w:val="24"/>
          <w:lang w:val="it"/>
          <w:u w:val="single"/>
          <w:b/>
        </w:rPr>
        <w:t>PRATICA DEL PROCESSO ESECUTIVO </w:t>
      </w:r>
      <w:r>
        <w:rPr>
          <w:rFonts w:ascii="TimesNewRomanPS-BoldMT" w:eastAsia="TimesNewRomanPS-BoldMT" w:hAnsi="TimesNewRomanPS-BoldMT" w:cs="TimesNewRomanPS-BoldMT"/>
          <w:sz w:val="24"/>
          <w:szCs w:val="24"/>
          <w:lang w:val="it"/>
          <w:b/>
        </w:rPr>
        <w:t xml:space="preserve"> </w:t>
      </w:r>
      <w:r>
        <w:rPr>
          <w:rFonts w:ascii="TimesNewRomanPSMT" w:eastAsia="TimesNewRomanPSMT" w:hAnsi="TimesNewRomanPSMT" w:cs="TimesNewRomanPSMT"/>
          <w:sz w:val="23"/>
          <w:szCs w:val="23"/>
          <w:lang w:val="it"/>
          <w:u w:val="single"/>
        </w:rPr>
        <w:t>(dal 12 al 14 </w:t>
      </w:r>
      <w:r>
        <w:rPr>
          <w:rFonts w:ascii="TimesNewRomanPSMT" w:eastAsia="TimesNewRomanPSMT" w:hAnsi="TimesNewRomanPSMT" w:cs="TimesNewRomanPSMT"/>
          <w:sz w:val="23"/>
          <w:szCs w:val="23"/>
          <w:lang w:val="it"/>
        </w:rPr>
        <w:t xml:space="preserve"> </w:t>
      </w:r>
      <w:r>
        <w:rPr>
          <w:rFonts w:ascii="TimesNewRomanPS-BoldMT" w:eastAsia="TimesNewRomanPS-BoldMT" w:hAnsi="TimesNewRomanPS-BoldMT" w:cs="TimesNewRomanPS-BoldMT"/>
          <w:sz w:val="24"/>
          <w:szCs w:val="24"/>
          <w:lang w:val="it"/>
          <w:u w:val="single"/>
          <w:b/>
        </w:rPr>
        <w:t>giugno) - cod. P13039</w:t>
      </w:r>
    </w:p>
    <w:p>
      <w:pPr>
        <w:pStyle w:val="Style"/>
        <w:framePr w:w="9657" w:h="2784" w:wrap="auto" w:vAnchor="margin" w:hAnchor="margin" w:x="0" w:y="1925"/>
        <w:spacing w:before="0" w:after="0" w:line="273" w:lineRule="atLeast"/>
        <w:ind w:left="4" w:right="0" w:firstLine="0"/>
        <w:jc w:val="both"/>
        <w:textAlignment w:val="baseline"/>
      </w:pPr>
      <w:r>
        <w:rPr>
          <w:rFonts w:ascii="TimesNewRomanPS-ItalicMT" w:eastAsia="TimesNewRomanPS-ItalicMT" w:hAnsi="TimesNewRomanPS-ItalicMT" w:cs="TimesNewRomanPS-ItalicMT"/>
          <w:sz w:val="23"/>
          <w:szCs w:val="23"/>
          <w:lang w:val="it"/>
          <w:i/>
          <w:iCs/>
        </w:rPr>
        <w:t>L'obiettivo </w:t>
      </w:r>
      <w:r>
        <w:rPr>
          <w:rFonts w:ascii="TimesNewRomanPS-ItalicMT" w:eastAsia="TimesNewRomanPS-ItalicMT" w:hAnsi="TimesNewRomanPS-ItalicMT" w:cs="TimesNewRomanPS-ItalicMT"/>
          <w:sz w:val="23"/>
          <w:szCs w:val="23"/>
          <w:lang w:val="it"/>
          <w:i/>
          <w:iCs/>
        </w:rPr>
        <w:t xml:space="preserve"> </w:t>
      </w:r>
      <w:r>
        <w:rPr>
          <w:rFonts w:ascii="Arial-ItalicMT" w:eastAsia="Arial-ItalicMT" w:hAnsi="Arial-ItalicMT" w:cs="Arial-ItalicMT"/>
          <w:w w:val="84"/>
          <w:sz w:val="21"/>
          <w:szCs w:val="21"/>
          <w:lang w:val="it"/>
          <w:i/>
          <w:iCs/>
        </w:rPr>
        <w:t>è </w:t>
      </w:r>
      <w:r>
        <w:rPr>
          <w:rFonts w:ascii="Arial-ItalicMT" w:eastAsia="Arial-ItalicMT" w:hAnsi="Arial-ItalicMT" w:cs="Arial-ItalicMT"/>
          <w:w w:val="84"/>
          <w:sz w:val="21"/>
          <w:szCs w:val="21"/>
          <w:lang w:val="it"/>
          <w:i/>
          <w:iCs/>
        </w:rPr>
        <w:t xml:space="preserve"> </w:t>
      </w:r>
      <w:r>
        <w:rPr>
          <w:rFonts w:ascii="TimesNewRomanPS-ItalicMT" w:eastAsia="TimesNewRomanPS-ItalicMT" w:hAnsi="TimesNewRomanPS-ItalicMT" w:cs="TimesNewRomanPS-ItalicMT"/>
          <w:sz w:val="23"/>
          <w:szCs w:val="23"/>
          <w:lang w:val="it"/>
          <w:i/>
          <w:iCs/>
        </w:rPr>
        <w:t>quello della condivisione e della circolazione delle prassi operative e gestionali in tema di esecuzione forzata. Verrà favorito il confronto fra gli orientamenti di legittimità e l'applicazione delle norme da parte dei giudici di merito.</w:t>
      </w:r>
    </w:p>
    <w:p>
      <w:pPr>
        <w:pStyle w:val="Style"/>
        <w:framePr w:w="9657" w:h="2784" w:wrap="auto" w:vAnchor="margin" w:hAnchor="margin" w:x="0" w:y="1925"/>
        <w:spacing w:before="0" w:after="0" w:line="273" w:lineRule="atLeast"/>
        <w:ind w:left="4" w:right="0" w:firstLine="0"/>
        <w:jc w:val="both"/>
        <w:textAlignment w:val="baseline"/>
      </w:pPr>
      <w:r>
        <w:rPr>
          <w:rFonts w:ascii="TimesNewRomanPS-ItalicMT" w:eastAsia="TimesNewRomanPS-ItalicMT" w:hAnsi="TimesNewRomanPS-ItalicMT" w:cs="TimesNewRomanPS-ItalicMT"/>
          <w:sz w:val="23"/>
          <w:szCs w:val="23"/>
          <w:lang w:val="it"/>
          <w:i/>
          <w:iCs/>
        </w:rPr>
        <w:t>I partecipanti saranno suddivisi in gruppi di lavoro che faranno il punto sui temi dell' opposizione a precetto e all' esecuzione, dei titoli esecutivi non giudiziali e della relativa cognizione del giudice dell' esecuzione, delle vendite immobiliari e del credito fondiario, delle questioni in sede di riparto, nonché del pignoramento presso terzi.</w:t>
      </w:r>
    </w:p>
    <w:p>
      <w:pPr>
        <w:pStyle w:val="Style"/>
        <w:framePr w:w="9657" w:h="2784" w:wrap="auto" w:vAnchor="margin" w:hAnchor="margin" w:x="0" w:y="1925"/>
        <w:spacing w:before="0" w:after="0" w:line="254" w:lineRule="atLeast"/>
        <w:ind w:left="19" w:right="0" w:firstLine="0"/>
        <w:textAlignment w:val="baseline"/>
      </w:pPr>
      <w:r>
        <w:rPr>
          <w:rFonts w:ascii="TimesNewRomanPS-BoldMT" w:eastAsia="TimesNewRomanPS-BoldMT" w:hAnsi="TimesNewRomanPS-BoldMT" w:cs="TimesNewRomanPS-BoldMT"/>
          <w:sz w:val="24"/>
          <w:szCs w:val="24"/>
          <w:lang w:val="it"/>
          <w:b/>
        </w:rPr>
        <w:t>M.O. AMMESSI: 4 giudici onorari di tribunale addetti alla materia dell'esecuzione civile (uno per ciascuno dei distretti di Napoli, Genova, Reggio Calabria e L'Aquila).</w:t>
      </w:r>
    </w:p>
    <w:p>
      <w:pPr>
        <w:pStyle w:val="Style"/>
        <w:framePr w:w="9657" w:h="2769" w:wrap="auto" w:vAnchor="margin" w:hAnchor="margin" w:x="0" w:y="5237"/>
        <w:spacing w:before="0" w:after="0" w:line="254" w:lineRule="atLeast"/>
        <w:ind w:left="19" w:right="0" w:firstLine="0"/>
        <w:textAlignment w:val="baseline"/>
      </w:pPr>
      <w:r>
        <w:rPr>
          <w:rFonts w:ascii="TimesNewRomanPS-BoldMT" w:eastAsia="TimesNewRomanPS-BoldMT" w:hAnsi="TimesNewRomanPS-BoldMT" w:cs="TimesNewRomanPS-BoldMT"/>
          <w:sz w:val="24"/>
          <w:szCs w:val="24"/>
          <w:lang w:val="it"/>
          <w:u w:val="single"/>
          <w:b/>
        </w:rPr>
        <w:t>IL CONDOMINIO TRA INNOVAZIONI GIURISPRUDENZIALI E PROPOSTE DI RIFORMA (dallO </w:t>
      </w:r>
      <w:r>
        <w:rPr>
          <w:rFonts w:ascii="TimesNewRomanPS-BoldMT" w:eastAsia="TimesNewRomanPS-BoldMT" w:hAnsi="TimesNewRomanPS-BoldMT" w:cs="TimesNewRomanPS-BoldMT"/>
          <w:sz w:val="24"/>
          <w:szCs w:val="24"/>
          <w:lang w:val="it"/>
          <w:b/>
        </w:rPr>
        <w:t xml:space="preserve"> </w:t>
      </w:r>
      <w:r>
        <w:rPr>
          <w:rFonts w:ascii="TimesNewRomanPSMT" w:eastAsia="TimesNewRomanPSMT" w:hAnsi="TimesNewRomanPSMT" w:cs="TimesNewRomanPSMT"/>
          <w:sz w:val="23"/>
          <w:szCs w:val="23"/>
          <w:lang w:val="it"/>
          <w:u w:val="single"/>
        </w:rPr>
        <w:t>al 12 luglio) </w:t>
      </w:r>
      <w:r>
        <w:rPr>
          <w:rFonts w:ascii="TimesNewRomanPSMT" w:eastAsia="TimesNewRomanPSMT" w:hAnsi="TimesNewRomanPSMT" w:cs="TimesNewRomanPSMT"/>
          <w:sz w:val="23"/>
          <w:szCs w:val="23"/>
          <w:lang w:val="it"/>
        </w:rPr>
        <w:t xml:space="preserve"> </w:t>
      </w:r>
      <w:r>
        <w:rPr>
          <w:rFonts w:ascii="TimesNewRomanPSMT" w:eastAsia="TimesNewRomanPSMT" w:hAnsi="TimesNewRomanPSMT" w:cs="TimesNewRomanPSMT"/>
          <w:sz w:val="23"/>
          <w:szCs w:val="23"/>
          <w:lang w:val="it"/>
          <w:u w:val="single"/>
          <w:b/>
        </w:rPr>
        <w:t>- </w:t>
      </w:r>
      <w:r>
        <w:rPr>
          <w:rFonts w:ascii="TimesNewRomanPSMT" w:eastAsia="TimesNewRomanPSMT" w:hAnsi="TimesNewRomanPSMT" w:cs="TimesNewRomanPSMT"/>
          <w:sz w:val="23"/>
          <w:szCs w:val="23"/>
          <w:lang w:val="it"/>
          <w:b/>
        </w:rPr>
        <w:t xml:space="preserve"> </w:t>
      </w:r>
      <w:r>
        <w:rPr>
          <w:rFonts w:ascii="TimesNewRomanPS-BoldMT" w:eastAsia="TimesNewRomanPS-BoldMT" w:hAnsi="TimesNewRomanPS-BoldMT" w:cs="TimesNewRomanPS-BoldMT"/>
          <w:sz w:val="24"/>
          <w:szCs w:val="24"/>
          <w:lang w:val="it"/>
          <w:u w:val="single"/>
          <w:b/>
        </w:rPr>
        <w:t>P13047</w:t>
      </w:r>
    </w:p>
    <w:p>
      <w:pPr>
        <w:pStyle w:val="Style"/>
        <w:framePr w:w="9657" w:h="2769" w:wrap="auto" w:vAnchor="margin" w:hAnchor="margin" w:x="0" w:y="5237"/>
        <w:spacing w:before="0" w:after="0" w:line="273" w:lineRule="atLeast"/>
        <w:ind w:left="4" w:right="0" w:firstLine="0"/>
        <w:jc w:val="both"/>
        <w:textAlignment w:val="baseline"/>
      </w:pPr>
      <w:r>
        <w:rPr>
          <w:rFonts w:ascii="TimesNewRomanPS-ItalicMT" w:eastAsia="TimesNewRomanPS-ItalicMT" w:hAnsi="TimesNewRomanPS-ItalicMT" w:cs="TimesNewRomanPS-ItalicMT"/>
          <w:sz w:val="23"/>
          <w:szCs w:val="23"/>
          <w:lang w:val="it"/>
          <w:i/>
          <w:iCs/>
        </w:rPr>
        <w:t>Negli ultimi anni l'istituto del condominio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cui si riferisce un ampio contenzioso giudiziario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ha conosciuto profonde innovazioni giurisprudenziali: si pensi alle sentenze delle SS.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w w:val="89"/>
          <w:sz w:val="34"/>
          <w:szCs w:val="34"/>
          <w:lang w:val="it"/>
          <w:i/>
          <w:iCs/>
        </w:rPr>
        <w:t>uu. </w:t>
      </w:r>
      <w:r>
        <w:rPr>
          <w:rFonts w:ascii="TimesNewRomanPS-ItalicMT" w:eastAsia="TimesNewRomanPS-ItalicMT" w:hAnsi="TimesNewRomanPS-ItalicMT" w:cs="TimesNewRomanPS-ItalicMT"/>
          <w:w w:val="89"/>
          <w:sz w:val="34"/>
          <w:szCs w:val="34"/>
          <w:lang w:val="it"/>
          <w:i/>
          <w:iCs/>
        </w:rPr>
        <w:t xml:space="preserve"> </w:t>
      </w:r>
      <w:r>
        <w:rPr>
          <w:rFonts w:ascii="TimesNewRomanPS-ItalicMT" w:eastAsia="TimesNewRomanPS-ItalicMT" w:hAnsi="TimesNewRomanPS-ItalicMT" w:cs="TimesNewRomanPS-ItalicMT"/>
          <w:sz w:val="23"/>
          <w:szCs w:val="23"/>
          <w:lang w:val="it"/>
          <w:i/>
          <w:iCs/>
        </w:rPr>
        <w:t>dell' agosto 2010, cui sono seguiti ulteriori interessanti sviluppi. Contemporaneamente </w:t>
      </w:r>
      <w:r>
        <w:rPr>
          <w:rFonts w:ascii="TimesNewRomanPS-ItalicMT" w:eastAsia="TimesNewRomanPS-ItalicMT" w:hAnsi="TimesNewRomanPS-ItalicMT" w:cs="TimesNewRomanPS-ItalicMT"/>
          <w:sz w:val="23"/>
          <w:szCs w:val="23"/>
          <w:lang w:val="it"/>
          <w:i/>
          <w:iCs/>
        </w:rPr>
        <w:t xml:space="preserve"> </w:t>
      </w:r>
      <w:r>
        <w:rPr>
          <w:rFonts w:ascii="Arial-ItalicMT" w:eastAsia="Arial-ItalicMT" w:hAnsi="Arial-ItalicMT" w:cs="Arial-ItalicMT"/>
          <w:w w:val="84"/>
          <w:sz w:val="21"/>
          <w:szCs w:val="21"/>
          <w:lang w:val="it"/>
          <w:i/>
          <w:iCs/>
        </w:rPr>
        <w:t>è </w:t>
      </w:r>
      <w:r>
        <w:rPr>
          <w:rFonts w:ascii="Arial-ItalicMT" w:eastAsia="Arial-ItalicMT" w:hAnsi="Arial-ItalicMT" w:cs="Arial-ItalicMT"/>
          <w:w w:val="84"/>
          <w:sz w:val="21"/>
          <w:szCs w:val="21"/>
          <w:lang w:val="it"/>
          <w:i/>
          <w:iCs/>
        </w:rPr>
        <w:t xml:space="preserve"> </w:t>
      </w:r>
      <w:r>
        <w:rPr>
          <w:rFonts w:ascii="TimesNewRomanPS-ItalicMT" w:eastAsia="TimesNewRomanPS-ItalicMT" w:hAnsi="TimesNewRomanPS-ItalicMT" w:cs="TimesNewRomanPS-ItalicMT"/>
          <w:sz w:val="23"/>
          <w:szCs w:val="23"/>
          <w:lang w:val="it"/>
          <w:i/>
          <w:iCs/>
        </w:rPr>
        <w:t>all'esame del parlamento una proposta di riforma. Con esperti della materia si discuteranno le implicazioni per il lavoro del giudice e dell'avvocato.</w:t>
      </w:r>
    </w:p>
    <w:p>
      <w:pPr>
        <w:pStyle w:val="Style"/>
        <w:framePr w:w="9657" w:h="2769" w:wrap="auto" w:vAnchor="margin" w:hAnchor="margin" w:x="0" w:y="5237"/>
        <w:spacing w:before="4" w:after="0" w:line="273" w:lineRule="atLeast"/>
        <w:ind w:left="19" w:right="0" w:firstLine="0"/>
        <w:jc w:val="both"/>
        <w:textAlignment w:val="baseline"/>
      </w:pPr>
      <w:r>
        <w:rPr>
          <w:rFonts w:ascii="TimesNewRomanPS-BoldMT" w:eastAsia="TimesNewRomanPS-BoldMT" w:hAnsi="TimesNewRomanPS-BoldMT" w:cs="TimesNewRomanPS-BoldMT"/>
          <w:sz w:val="24"/>
          <w:szCs w:val="24"/>
          <w:lang w:val="it"/>
          <w:b/>
        </w:rPr>
        <w:t>M.O. AMMESSI: 2 giudici di pace (uno del distretto di Salerno ed uno del distretto di Reggio Calabria) e 2 giudici onorari di tribunale (uno del distretto di Trieste ed uno del distretto di Brescia) addetti al settore civile.</w:t>
      </w:r>
    </w:p>
    <w:p>
      <w:pPr>
        <w:pStyle w:val="Style"/>
        <w:framePr w:w="9657" w:h="2510" w:wrap="auto" w:vAnchor="margin" w:hAnchor="margin" w:x="0" w:y="8544"/>
        <w:spacing w:before="0" w:after="0" w:line="254" w:lineRule="atLeast"/>
        <w:ind w:left="19" w:right="0" w:firstLine="0"/>
        <w:textAlignment w:val="baseline"/>
      </w:pPr>
      <w:r>
        <w:rPr>
          <w:rFonts w:ascii="TimesNewRomanPS-BoldMT" w:eastAsia="TimesNewRomanPS-BoldMT" w:hAnsi="TimesNewRomanPS-BoldMT" w:cs="TimesNewRomanPS-BoldMT"/>
          <w:sz w:val="24"/>
          <w:szCs w:val="24"/>
          <w:lang w:val="it"/>
          <w:u w:val="single"/>
          <w:b/>
        </w:rPr>
        <w:t>LE SPESE NEL PROCESSO CIVILE </w:t>
      </w:r>
      <w:r>
        <w:rPr>
          <w:rFonts w:ascii="TimesNewRomanPS-BoldMT" w:eastAsia="TimesNewRomanPS-BoldMT" w:hAnsi="TimesNewRomanPS-BoldMT" w:cs="TimesNewRomanPS-BoldMT"/>
          <w:sz w:val="24"/>
          <w:szCs w:val="24"/>
          <w:lang w:val="it"/>
          <w:b/>
        </w:rPr>
        <w:t xml:space="preserve"> </w:t>
      </w:r>
      <w:r>
        <w:rPr>
          <w:rFonts w:ascii="TimesNewRomanPSMT" w:eastAsia="TimesNewRomanPSMT" w:hAnsi="TimesNewRomanPSMT" w:cs="TimesNewRomanPSMT"/>
          <w:sz w:val="23"/>
          <w:szCs w:val="23"/>
          <w:lang w:val="it"/>
          <w:u w:val="single"/>
        </w:rPr>
        <w:t>(dal 18 al 20 </w:t>
      </w:r>
      <w:r>
        <w:rPr>
          <w:rFonts w:ascii="TimesNewRomanPSMT" w:eastAsia="TimesNewRomanPSMT" w:hAnsi="TimesNewRomanPSMT" w:cs="TimesNewRomanPSMT"/>
          <w:sz w:val="23"/>
          <w:szCs w:val="23"/>
          <w:lang w:val="it"/>
        </w:rPr>
        <w:t xml:space="preserve"> </w:t>
      </w:r>
      <w:r>
        <w:rPr>
          <w:rFonts w:ascii="TimesNewRomanPS-BoldMT" w:eastAsia="TimesNewRomanPS-BoldMT" w:hAnsi="TimesNewRomanPS-BoldMT" w:cs="TimesNewRomanPS-BoldMT"/>
          <w:sz w:val="24"/>
          <w:szCs w:val="24"/>
          <w:lang w:val="it"/>
          <w:u w:val="single"/>
          <w:b/>
        </w:rPr>
        <w:t>settembre) - cod. P13051</w:t>
      </w:r>
    </w:p>
    <w:p>
      <w:pPr>
        <w:pStyle w:val="Style"/>
        <w:framePr w:w="9657" w:h="2510" w:wrap="auto" w:vAnchor="margin" w:hAnchor="margin" w:x="0" w:y="8544"/>
        <w:spacing w:before="0" w:after="0" w:line="273" w:lineRule="atLeast"/>
        <w:ind w:left="14" w:right="0" w:firstLine="0"/>
        <w:textAlignment w:val="baseline"/>
      </w:pPr>
      <w:r>
        <w:rPr>
          <w:rFonts w:ascii="TimesNewRomanPS-ItalicMT" w:eastAsia="TimesNewRomanPS-ItalicMT" w:hAnsi="TimesNewRomanPS-ItalicMT" w:cs="TimesNewRomanPS-ItalicMT"/>
          <w:sz w:val="23"/>
          <w:szCs w:val="23"/>
          <w:lang w:val="it"/>
          <w:i/>
          <w:iCs/>
        </w:rPr>
        <w:t>La maggiore importanza assunta dalla soccombenza in base alle novelle legislative; l'innovazione del concetto elaborata dalla giurisprudenza; l'ampliamento dell' ambito della lite temeraria; il (perdurante o meno) rilievo delle tariffe forensi oggi trasformate in "parametri"; l'impatto della mancata accettazione di proposte transattive o in sede di mediazione; le problematiche applicative in tema di liquidazione degli ausiliari; le liquidazioni in presenza di patrocinio a spese dello Stato: questi alcuni dei temi sui quali </w:t>
      </w:r>
      <w:r>
        <w:rPr>
          <w:rFonts w:ascii="TimesNewRomanPS-ItalicMT" w:eastAsia="TimesNewRomanPS-ItalicMT" w:hAnsi="TimesNewRomanPS-ItalicMT" w:cs="TimesNewRomanPS-ItalicMT"/>
          <w:sz w:val="23"/>
          <w:szCs w:val="23"/>
          <w:lang w:val="it"/>
          <w:i/>
          <w:iCs/>
        </w:rPr>
        <w:t xml:space="preserve"> </w:t>
      </w:r>
      <w:r>
        <w:rPr>
          <w:rFonts w:ascii="Arial-ItalicMT" w:eastAsia="Arial-ItalicMT" w:hAnsi="Arial-ItalicMT" w:cs="Arial-ItalicMT"/>
          <w:w w:val="84"/>
          <w:sz w:val="21"/>
          <w:szCs w:val="21"/>
          <w:lang w:val="it"/>
          <w:i/>
          <w:iCs/>
        </w:rPr>
        <w:t>è </w:t>
      </w:r>
      <w:r>
        <w:rPr>
          <w:rFonts w:ascii="Arial-ItalicMT" w:eastAsia="Arial-ItalicMT" w:hAnsi="Arial-ItalicMT" w:cs="Arial-ItalicMT"/>
          <w:w w:val="84"/>
          <w:sz w:val="21"/>
          <w:szCs w:val="21"/>
          <w:lang w:val="it"/>
          <w:i/>
          <w:iCs/>
        </w:rPr>
        <w:t xml:space="preserve"> </w:t>
      </w:r>
      <w:r>
        <w:rPr>
          <w:rFonts w:ascii="TimesNewRomanPS-ItalicMT" w:eastAsia="TimesNewRomanPS-ItalicMT" w:hAnsi="TimesNewRomanPS-ItalicMT" w:cs="TimesNewRomanPS-ItalicMT"/>
          <w:sz w:val="23"/>
          <w:szCs w:val="23"/>
          <w:lang w:val="it"/>
          <w:i/>
          <w:iCs/>
        </w:rPr>
        <w:t>necessaria una riflessione comune degli operatori del processo. </w:t>
      </w:r>
      <w:r>
        <w:rPr>
          <w:rFonts w:ascii="TimesNewRomanPS-ItalicMT" w:eastAsia="TimesNewRomanPS-ItalicMT" w:hAnsi="TimesNewRomanPS-ItalicMT" w:cs="TimesNewRomanPS-ItalicMT"/>
          <w:sz w:val="23"/>
          <w:szCs w:val="23"/>
          <w:lang w:val="it"/>
          <w:i/>
          <w:iCs/>
        </w:rPr>
        <w:t xml:space="preserve"> </w:t>
      </w:r>
      <w:r>
        <w:rPr>
          <w:rFonts w:ascii="TimesNewRomanPS-BoldMT" w:eastAsia="TimesNewRomanPS-BoldMT" w:hAnsi="TimesNewRomanPS-BoldMT" w:cs="TimesNewRomanPS-BoldMT"/>
          <w:sz w:val="24"/>
          <w:szCs w:val="24"/>
          <w:lang w:val="it"/>
          <w:b/>
        </w:rPr>
        <w:t>M.O. AMMESSI: 4 giudici di pace addetti al settore civile (uno per ciascuno dei distretti di Firenze, Venezia, Brescia e L'Aquila).</w:t>
      </w:r>
    </w:p>
    <w:p>
      <w:pPr>
        <w:pStyle w:val="Style"/>
        <w:framePr w:w="9657" w:h="2553" w:wrap="auto" w:vAnchor="margin" w:hAnchor="margin" w:x="0" w:y="11583"/>
        <w:spacing w:before="0" w:after="0" w:line="254" w:lineRule="atLeast"/>
        <w:ind w:left="19" w:right="0" w:firstLine="0"/>
        <w:textAlignment w:val="baseline"/>
      </w:pPr>
      <w:r>
        <w:rPr>
          <w:rFonts w:ascii="TimesNewRomanPS-BoldMT" w:eastAsia="TimesNewRomanPS-BoldMT" w:hAnsi="TimesNewRomanPS-BoldMT" w:cs="TimesNewRomanPS-BoldMT"/>
          <w:sz w:val="24"/>
          <w:szCs w:val="24"/>
          <w:lang w:val="it"/>
          <w:u w:val="single"/>
          <w:b/>
        </w:rPr>
        <w:t>IL PROCESSO CIVILE DEL GIUDICE DI PACE (dal 30 settembre al 2 ottobre) - cod. 013005</w:t>
      </w:r>
    </w:p>
    <w:p>
      <w:pPr>
        <w:pStyle w:val="Style"/>
        <w:framePr w:w="9657" w:h="2553" w:wrap="auto" w:vAnchor="margin" w:hAnchor="margin" w:x="0" w:y="11583"/>
        <w:spacing w:before="0" w:after="0" w:line="273" w:lineRule="atLeast"/>
        <w:ind w:left="4" w:right="0" w:firstLine="0"/>
        <w:jc w:val="both"/>
        <w:textAlignment w:val="baseline"/>
      </w:pPr>
      <w:r>
        <w:rPr>
          <w:rFonts w:ascii="TimesNewRomanPS-ItalicMT" w:eastAsia="TimesNewRomanPS-ItalicMT" w:hAnsi="TimesNewRomanPS-ItalicMT" w:cs="TimesNewRomanPS-ItalicMT"/>
          <w:sz w:val="23"/>
          <w:szCs w:val="23"/>
          <w:lang w:val="it"/>
          <w:i/>
          <w:iCs/>
        </w:rPr>
        <w:t>Gli uffici dei giudici di pace, fortemente ridimensionati nel numero dalla recente revisione della geografia giudiziaria, perderanno la connotazione di "giudice di prossimità" per divenire uffici accentrati, probabilmente con un più altro grado di specializzazione interna. A ciò si accompagna, nel settore civile, il recente ampliamento della competenza per valore e per materia determinata dalla legge n. </w:t>
      </w:r>
      <w:r>
        <w:rPr>
          <w:rFonts w:ascii="TimesNewRomanPS-ItalicMT" w:eastAsia="TimesNewRomanPS-ItalicMT" w:hAnsi="TimesNewRomanPS-ItalicMT" w:cs="TimesNewRomanPS-ItalicMT"/>
          <w:sz w:val="23"/>
          <w:szCs w:val="23"/>
          <w:lang w:val="it"/>
          <w:i/>
          <w:iCs/>
        </w:rPr>
        <w:t xml:space="preserve"> </w:t>
      </w:r>
      <w:r>
        <w:rPr>
          <w:rFonts w:ascii="TimesNewRomanPSMT" w:eastAsia="TimesNewRomanPSMT" w:hAnsi="TimesNewRomanPSMT" w:cs="TimesNewRomanPSMT"/>
          <w:sz w:val="23"/>
          <w:szCs w:val="23"/>
          <w:lang w:val="it"/>
        </w:rPr>
        <w:t>69 </w:t>
      </w:r>
      <w:r>
        <w:rPr>
          <w:rFonts w:ascii="TimesNewRomanPSMT" w:eastAsia="TimesNewRomanPSMT" w:hAnsi="TimesNewRomanPSMT" w:cs="TimesNewRomanPSMT"/>
          <w:sz w:val="23"/>
          <w:szCs w:val="23"/>
          <w:lang w:val="it"/>
        </w:rPr>
        <w:t xml:space="preserve"> </w:t>
      </w:r>
      <w:r>
        <w:rPr>
          <w:rFonts w:ascii="TimesNewRomanPS-ItalicMT" w:eastAsia="TimesNewRomanPS-ItalicMT" w:hAnsi="TimesNewRomanPS-ItalicMT" w:cs="TimesNewRomanPS-ItalicMT"/>
          <w:sz w:val="23"/>
          <w:szCs w:val="23"/>
          <w:lang w:val="it"/>
          <w:i/>
          <w:iCs/>
        </w:rPr>
        <w:t>del 2009.</w:t>
      </w:r>
    </w:p>
    <w:p>
      <w:pPr>
        <w:pStyle w:val="Style"/>
        <w:framePr w:w="9657" w:h="2553" w:wrap="auto" w:vAnchor="margin" w:hAnchor="margin" w:x="0" w:y="11583"/>
        <w:spacing w:before="0" w:after="0" w:line="316" w:lineRule="atLeast"/>
        <w:ind w:left="9" w:right="0" w:firstLine="0"/>
        <w:jc w:val="both"/>
        <w:textAlignment w:val="baseline"/>
      </w:pPr>
      <w:r>
        <w:rPr>
          <w:rFonts w:ascii="TimesNewRomanPS-ItalicMT" w:eastAsia="TimesNewRomanPS-ItalicMT" w:hAnsi="TimesNewRomanPS-ItalicMT" w:cs="TimesNewRomanPS-ItalicMT"/>
          <w:sz w:val="23"/>
          <w:szCs w:val="23"/>
          <w:lang w:val="it"/>
          <w:i/>
          <w:iCs/>
        </w:rPr>
        <w:t>Nell'ambito di quest'incontro saranno esaminate le questioni di rito e di diritto sostanziale tipiche del contenzioso innanzi al giudice di pace, con specifico approfondimento delle principali materie</w:t>
      </w:r>
    </w:p>
    <w:p>
      <w:pPr>
        <w:pStyle w:val="Style"/>
        <w:framePr w:w="9657" w:h="244" w:wrap="auto" w:vAnchor="margin" w:hAnchor="margin" w:x="0" w:y="14861"/>
        <w:spacing w:before="0" w:after="0" w:line="244" w:lineRule="atLeast"/>
        <w:ind w:left="9542" w:right="0" w:firstLine="0"/>
        <w:textAlignment w:val="baseline"/>
      </w:pPr>
      <w:r>
        <w:rPr>
          <w:rFonts w:ascii="TimesNewRomanPSMT" w:eastAsia="TimesNewRomanPSMT" w:hAnsi="TimesNewRomanPSMT" w:cs="TimesNewRomanPSMT"/>
          <w:sz w:val="23"/>
          <w:szCs w:val="23"/>
          <w:lang w:val="it"/>
        </w:rPr>
        <w:t>6</w:t>
      </w:r>
    </w:p>
    <w:p>
      <w:pPr>
        <w:pStyle w:val="Style"/>
        <w:sectPr>
          <w:type w:val="continuous"/>
          <w:pgSz w:w="11900" w:h="16840"/>
          <w:pgMar w:top="960" w:right="1140" w:bottom="360" w:left="1100" w:header="708" w:footer="708" w:gutter="0"/>
          <w:cols w:space="708"/>
          <w:docGrid w:linePitch="-1"/>
        </w:sectPr>
        <w:spacing w:after="0" w:line="1" w:lineRule="atLeast"/>
        <w:rPr>
          <w:sz w:val="22"/>
          <w:szCs w:val="22"/>
        </w:rPr>
      </w:pPr>
      <w:r>
        <w:br w:type="page"/>
      </w:r>
    </w:p>
    <w:p>
      <w:pPr>
        <w:pStyle w:val="Style"/>
        <w:framePr w:w="9643" w:h="2304" w:wrap="auto" w:vAnchor="margin" w:hAnchor="margin" w:x="15" w:y="0"/>
        <w:spacing w:before="0" w:after="0" w:line="316" w:lineRule="atLeast"/>
        <w:ind w:left="0" w:right="0" w:firstLine="0"/>
        <w:textAlignment w:val="baseline"/>
      </w:pPr>
      <w:r>
        <w:rPr>
          <w:rFonts w:ascii="TimesNewRomanPS-ItalicMT" w:eastAsia="TimesNewRomanPS-ItalicMT" w:hAnsi="TimesNewRomanPS-ItalicMT" w:cs="TimesNewRomanPS-ItalicMT"/>
          <w:sz w:val="23"/>
          <w:szCs w:val="23"/>
          <w:lang w:val="it"/>
          <w:i/>
          <w:iCs/>
        </w:rPr>
        <w:t>riservate, in via esclusiva o con una soglia di valore più elevata, alla competenza della giurisdizione onoraria. Una sessione sarà dedicata alla decisione secondo equità.</w:t>
      </w:r>
    </w:p>
    <w:p>
      <w:pPr>
        <w:pStyle w:val="Style"/>
        <w:framePr w:w="9643" w:h="2304" w:wrap="auto" w:vAnchor="margin" w:hAnchor="margin" w:x="15" w:y="0"/>
        <w:spacing w:before="43" w:after="0" w:line="273" w:lineRule="atLeast"/>
        <w:ind w:left="4" w:right="0" w:firstLine="0"/>
        <w:jc w:val="both"/>
        <w:textAlignment w:val="baseline"/>
      </w:pPr>
      <w:r>
        <w:rPr>
          <w:rFonts w:ascii="TimesNewRomanPS-BoldMT" w:eastAsia="TimesNewRomanPS-BoldMT" w:hAnsi="TimesNewRomanPS-BoldMT" w:cs="TimesNewRomanPS-BoldMT"/>
          <w:sz w:val="24"/>
          <w:szCs w:val="24"/>
          <w:lang w:val="it"/>
          <w:b/>
        </w:rPr>
        <w:t>M.O. AMMESSI: 88 giudici di pace addetti esclusivamente al settore civile nella seguente proporzione: 7 g.d.p. per ciascuno dei distretti di Milano, Napoli e Roma; 5 g.d.p. per i distretti di Bologna, Firenze, Palermo, Torino e Venezia; 3 g.d.p. per i distretti di Bari, Brescia, Catania, Catanzaro, Genova, Reggio Calabria, Salerno; 2 g.d.p. per i distretti di Ancona, Cagliari, Caltanissetta, L'Aquila, Lecce, Messina, Perugia, Potenza, Trieste, Sassari e Taranto; 1 g.d.p. per i distretti di Campobasso e Trento.</w:t>
      </w:r>
    </w:p>
    <w:p>
      <w:pPr>
        <w:pStyle w:val="Style"/>
        <w:framePr w:w="9643" w:h="2784" w:wrap="auto" w:vAnchor="margin" w:hAnchor="margin" w:x="15" w:y="2827"/>
        <w:spacing w:before="0" w:after="0" w:line="254" w:lineRule="atLeast"/>
        <w:ind w:left="9" w:right="0" w:firstLine="0"/>
        <w:textAlignment w:val="baseline"/>
      </w:pPr>
      <w:r>
        <w:rPr>
          <w:rFonts w:ascii="TimesNewRomanPS-BoldMT" w:eastAsia="TimesNewRomanPS-BoldMT" w:hAnsi="TimesNewRomanPS-BoldMT" w:cs="TimesNewRomanPS-BoldMT"/>
          <w:sz w:val="24"/>
          <w:szCs w:val="24"/>
          <w:lang w:val="it"/>
          <w:u w:val="single"/>
          <w:b/>
        </w:rPr>
        <w:t>COME SI LIQUIDA IL DANNO CIVILE? </w:t>
      </w:r>
      <w:r>
        <w:rPr>
          <w:rFonts w:ascii="TimesNewRomanPS-BoldMT" w:eastAsia="TimesNewRomanPS-BoldMT" w:hAnsi="TimesNewRomanPS-BoldMT" w:cs="TimesNewRomanPS-BoldMT"/>
          <w:sz w:val="24"/>
          <w:szCs w:val="24"/>
          <w:lang w:val="it"/>
          <w:b/>
        </w:rPr>
        <w:t xml:space="preserve"> </w:t>
      </w:r>
      <w:r>
        <w:rPr>
          <w:rFonts w:ascii="TimesNewRomanPSMT" w:eastAsia="TimesNewRomanPSMT" w:hAnsi="TimesNewRomanPSMT" w:cs="TimesNewRomanPSMT"/>
          <w:sz w:val="22"/>
          <w:szCs w:val="22"/>
          <w:lang w:val="it"/>
          <w:u w:val="single"/>
        </w:rPr>
        <w:t>(dal 16 al 18 </w:t>
      </w:r>
      <w:r>
        <w:rPr>
          <w:rFonts w:ascii="TimesNewRomanPSMT" w:eastAsia="TimesNewRomanPSMT" w:hAnsi="TimesNewRomanPSMT" w:cs="TimesNewRomanPSMT"/>
          <w:sz w:val="22"/>
          <w:szCs w:val="22"/>
          <w:lang w:val="it"/>
        </w:rPr>
        <w:t xml:space="preserve"> </w:t>
      </w:r>
      <w:r>
        <w:rPr>
          <w:rFonts w:ascii="TimesNewRomanPS-BoldMT" w:eastAsia="TimesNewRomanPS-BoldMT" w:hAnsi="TimesNewRomanPS-BoldMT" w:cs="TimesNewRomanPS-BoldMT"/>
          <w:sz w:val="24"/>
          <w:szCs w:val="24"/>
          <w:lang w:val="it"/>
          <w:u w:val="single"/>
          <w:b/>
        </w:rPr>
        <w:t>ottobre) - cod. P13058</w:t>
      </w:r>
    </w:p>
    <w:p>
      <w:pPr>
        <w:pStyle w:val="Style"/>
        <w:framePr w:w="9643" w:h="2784" w:wrap="auto" w:vAnchor="margin" w:hAnchor="margin" w:x="15" w:y="2827"/>
        <w:spacing w:before="0" w:after="0" w:line="273" w:lineRule="atLeast"/>
        <w:ind w:left="0" w:right="0" w:firstLine="0"/>
        <w:jc w:val="both"/>
        <w:textAlignment w:val="baseline"/>
      </w:pPr>
      <w:r>
        <w:rPr>
          <w:rFonts w:ascii="TimesNewRomanPS-ItalicMT" w:eastAsia="TimesNewRomanPS-ItalicMT" w:hAnsi="TimesNewRomanPS-ItalicMT" w:cs="TimesNewRomanPS-ItalicMT"/>
          <w:sz w:val="23"/>
          <w:szCs w:val="23"/>
          <w:lang w:val="it"/>
          <w:i/>
          <w:iCs/>
        </w:rPr>
        <w:t>Dagli aspetti probatori relativi al quantum (con talvolta le necessarie semplificazioni presuntive o il ricorso ad inferenze statistiche o a valori figurativi) alle problematiche specificamente liquidatorie (in cui rileva l'applicazione di tabelle legislative o giudiziarie), il riconoscimento e la monetizzazione dei danni civili </w:t>
      </w:r>
      <w:r>
        <w:rPr>
          <w:rFonts w:ascii="TimesNewRomanPS-ItalicMT" w:eastAsia="TimesNewRomanPS-ItalicMT" w:hAnsi="TimesNewRomanPS-ItalicMT" w:cs="TimesNewRomanPS-ItalicMT"/>
          <w:sz w:val="23"/>
          <w:szCs w:val="23"/>
          <w:lang w:val="it"/>
          <w:i/>
          <w:iCs/>
        </w:rPr>
        <w:t xml:space="preserve"> </w:t>
      </w:r>
      <w:r>
        <w:rPr>
          <w:rFonts w:ascii="Arial-ItalicMT" w:eastAsia="Arial-ItalicMT" w:hAnsi="Arial-ItalicMT" w:cs="Arial-ItalicMT"/>
          <w:w w:val="84"/>
          <w:sz w:val="21"/>
          <w:szCs w:val="21"/>
          <w:lang w:val="it"/>
          <w:i/>
          <w:iCs/>
        </w:rPr>
        <w:t>è </w:t>
      </w:r>
      <w:r>
        <w:rPr>
          <w:rFonts w:ascii="Arial-ItalicMT" w:eastAsia="Arial-ItalicMT" w:hAnsi="Arial-ItalicMT" w:cs="Arial-ItalicMT"/>
          <w:w w:val="84"/>
          <w:sz w:val="21"/>
          <w:szCs w:val="21"/>
          <w:lang w:val="it"/>
          <w:i/>
          <w:iCs/>
        </w:rPr>
        <w:t xml:space="preserve"> </w:t>
      </w:r>
      <w:r>
        <w:rPr>
          <w:rFonts w:ascii="TimesNewRomanPS-ItalicMT" w:eastAsia="TimesNewRomanPS-ItalicMT" w:hAnsi="TimesNewRomanPS-ItalicMT" w:cs="TimesNewRomanPS-ItalicMT"/>
          <w:sz w:val="23"/>
          <w:szCs w:val="23"/>
          <w:lang w:val="it"/>
          <w:i/>
          <w:iCs/>
        </w:rPr>
        <w:t>un tradizionale terreno di confronto all'interno delle professioni di giudice e avvocato. Tra i temi da trattare figurano l'impatto della giurisprudenza CEDU, la liquidazione del danno da perdita di chance e alla reputazione, la riduzione per concorso causale, l'impatto della tutela ripristinatoria, la controversa figura del danno punitivo.</w:t>
      </w:r>
    </w:p>
    <w:p>
      <w:pPr>
        <w:pStyle w:val="Style"/>
        <w:framePr w:w="9643" w:h="2784" w:wrap="auto" w:vAnchor="margin" w:hAnchor="margin" w:x="15" w:y="2827"/>
        <w:spacing w:before="0" w:after="0" w:line="254" w:lineRule="atLeast"/>
        <w:ind w:left="9" w:right="0" w:firstLine="0"/>
        <w:textAlignment w:val="baseline"/>
      </w:pPr>
      <w:r>
        <w:rPr>
          <w:rFonts w:ascii="TimesNewRomanPS-BoldMT" w:eastAsia="TimesNewRomanPS-BoldMT" w:hAnsi="TimesNewRomanPS-BoldMT" w:cs="TimesNewRomanPS-BoldMT"/>
          <w:sz w:val="24"/>
          <w:szCs w:val="24"/>
          <w:lang w:val="it"/>
          <w:b/>
        </w:rPr>
        <w:t>M.O. AMMESSI: 4 giudici di pace addetti al settore civile (uno per ciascuno dei distretti di Firenze, Bari, Catania e Ancona).</w:t>
      </w:r>
    </w:p>
    <w:p>
      <w:pPr>
        <w:pStyle w:val="Style"/>
        <w:framePr w:w="9643" w:h="4996" w:wrap="auto" w:vAnchor="margin" w:hAnchor="margin" w:x="15" w:y="6139"/>
        <w:spacing w:before="0" w:after="0" w:line="254" w:lineRule="atLeast"/>
        <w:ind w:left="9" w:right="0" w:firstLine="0"/>
        <w:textAlignment w:val="baseline"/>
      </w:pPr>
      <w:r>
        <w:rPr>
          <w:rFonts w:ascii="TimesNewRomanPS-BoldMT" w:eastAsia="TimesNewRomanPS-BoldMT" w:hAnsi="TimesNewRomanPS-BoldMT" w:cs="TimesNewRomanPS-BoldMT"/>
          <w:sz w:val="24"/>
          <w:szCs w:val="24"/>
          <w:lang w:val="it"/>
          <w:u w:val="single"/>
          <w:b/>
        </w:rPr>
        <w:t>CHE C'E' DI NUOVO IN TEMA DI TUTELA CIVILE DEL CONSUMATORE? (dal 23 al 25 ottobre) - cod. P13061</w:t>
      </w:r>
    </w:p>
    <w:p>
      <w:pPr>
        <w:pStyle w:val="Style"/>
        <w:framePr w:w="9643" w:h="4996" w:wrap="auto" w:vAnchor="margin" w:hAnchor="margin" w:x="15" w:y="6139"/>
        <w:spacing w:before="0" w:after="0" w:line="273" w:lineRule="atLeast"/>
        <w:ind w:left="0" w:right="0" w:firstLine="0"/>
        <w:jc w:val="both"/>
        <w:textAlignment w:val="baseline"/>
      </w:pPr>
      <w:r>
        <w:rPr>
          <w:rFonts w:ascii="TimesNewRomanPS-ItalicMT" w:eastAsia="TimesNewRomanPS-ItalicMT" w:hAnsi="TimesNewRomanPS-ItalicMT" w:cs="TimesNewRomanPS-ItalicMT"/>
          <w:sz w:val="23"/>
          <w:szCs w:val="23"/>
          <w:lang w:val="it"/>
          <w:i/>
          <w:iCs/>
        </w:rPr>
        <w:t>Il corso si propone di raccogliere l'eredità di precedenti riflessioni svolte in sede formativa sul tema del diritto consumeristico, affrontando i più ricorrenti e innovativi profili all' esame della giurisprudenza. </w:t>
      </w:r>
      <w:r>
        <w:rPr>
          <w:rFonts w:ascii="TimesNewRomanPS-ItalicMT" w:eastAsia="TimesNewRomanPS-ItalicMT" w:hAnsi="TimesNewRomanPS-ItalicMT" w:cs="TimesNewRomanPS-ItalicMT"/>
          <w:sz w:val="23"/>
          <w:szCs w:val="23"/>
          <w:lang w:val="it"/>
          <w:i/>
          <w:iCs/>
        </w:rPr>
        <w:t xml:space="preserve"> </w:t>
      </w:r>
      <w:r>
        <w:rPr>
          <w:rFonts w:ascii="TimesNewRomanPS-BoldItalicMT" w:eastAsia="TimesNewRomanPS-BoldItalicMT" w:hAnsi="TimesNewRomanPS-BoldItalicMT" w:cs="TimesNewRomanPS-BoldItalicMT"/>
          <w:w w:val="84"/>
          <w:sz w:val="23"/>
          <w:szCs w:val="23"/>
          <w:lang w:val="it"/>
          <w:b/>
          <w:i/>
          <w:iCs/>
        </w:rPr>
        <w:t>In </w:t>
      </w:r>
      <w:r>
        <w:rPr>
          <w:rFonts w:ascii="TimesNewRomanPS-BoldItalicMT" w:eastAsia="TimesNewRomanPS-BoldItalicMT" w:hAnsi="TimesNewRomanPS-BoldItalicMT" w:cs="TimesNewRomanPS-BoldItalicMT"/>
          <w:w w:val="84"/>
          <w:sz w:val="23"/>
          <w:szCs w:val="23"/>
          <w:lang w:val="it"/>
          <w:b/>
          <w:i/>
          <w:iCs/>
        </w:rPr>
        <w:t xml:space="preserve"> </w:t>
      </w:r>
      <w:r>
        <w:rPr>
          <w:rFonts w:ascii="TimesNewRomanPS-ItalicMT" w:eastAsia="TimesNewRomanPS-ItalicMT" w:hAnsi="TimesNewRomanPS-ItalicMT" w:cs="TimesNewRomanPS-ItalicMT"/>
          <w:sz w:val="23"/>
          <w:szCs w:val="23"/>
          <w:lang w:val="it"/>
          <w:i/>
          <w:iCs/>
        </w:rPr>
        <w:t>particolare, si considereranno le evoluzioni del diritto europeo e, sul piano del diritto interno, le questioni in tema di vendita di beni di consumo, di credito al consumo e contratti bancari, di vendita di pacchetti turistici.</w:t>
      </w:r>
    </w:p>
    <w:p>
      <w:pPr>
        <w:pStyle w:val="Style"/>
        <w:framePr w:w="9643" w:h="4996" w:wrap="auto" w:vAnchor="margin" w:hAnchor="margin" w:x="15" w:y="6139"/>
        <w:spacing w:before="0" w:after="0" w:line="273" w:lineRule="atLeast"/>
        <w:ind w:left="0" w:right="0" w:firstLine="0"/>
        <w:jc w:val="both"/>
        <w:textAlignment w:val="baseline"/>
      </w:pPr>
      <w:r>
        <w:rPr>
          <w:rFonts w:ascii="TimesNewRomanPS-ItalicMT" w:eastAsia="TimesNewRomanPS-ItalicMT" w:hAnsi="TimesNewRomanPS-ItalicMT" w:cs="TimesNewRomanPS-ItalicMT"/>
          <w:sz w:val="23"/>
          <w:szCs w:val="23"/>
          <w:lang w:val="it"/>
          <w:i/>
          <w:iCs/>
        </w:rPr>
        <w:t>Si farà il punto sull' impatto che, sull' attività giudiziaria, ha il d.l. </w:t>
      </w:r>
      <w:r>
        <w:rPr>
          <w:rFonts w:ascii="TimesNewRomanPS-ItalicMT" w:eastAsia="TimesNewRomanPS-ItalicMT" w:hAnsi="TimesNewRomanPS-ItalicMT" w:cs="TimesNewRomanPS-ItalicMT"/>
          <w:sz w:val="23"/>
          <w:szCs w:val="23"/>
          <w:lang w:val="it"/>
          <w:i/>
          <w:iCs/>
        </w:rPr>
        <w:t xml:space="preserve"> </w:t>
      </w:r>
      <w:r>
        <w:rPr>
          <w:rFonts w:ascii="TimesNewRomanPSMT" w:eastAsia="TimesNewRomanPSMT" w:hAnsi="TimesNewRomanPSMT" w:cs="TimesNewRomanPSMT"/>
          <w:sz w:val="22"/>
          <w:szCs w:val="22"/>
          <w:lang w:val="it"/>
        </w:rPr>
        <w:t>24 </w:t>
      </w:r>
      <w:r>
        <w:rPr>
          <w:rFonts w:ascii="TimesNewRomanPSMT" w:eastAsia="TimesNewRomanPSMT" w:hAnsi="TimesNewRomanPSMT" w:cs="TimesNewRomanPSMT"/>
          <w:sz w:val="22"/>
          <w:szCs w:val="22"/>
          <w:lang w:val="it"/>
        </w:rPr>
        <w:t xml:space="preserve"> </w:t>
      </w:r>
      <w:r>
        <w:rPr>
          <w:rFonts w:ascii="TimesNewRomanPS-ItalicMT" w:eastAsia="TimesNewRomanPS-ItalicMT" w:hAnsi="TimesNewRomanPS-ItalicMT" w:cs="TimesNewRomanPS-ItalicMT"/>
          <w:sz w:val="23"/>
          <w:szCs w:val="23"/>
          <w:lang w:val="it"/>
          <w:i/>
          <w:iCs/>
        </w:rPr>
        <w:t>gennaio 2012, n. </w:t>
      </w:r>
      <w:r>
        <w:rPr>
          <w:rFonts w:ascii="TimesNewRomanPS-ItalicMT" w:eastAsia="TimesNewRomanPS-ItalicMT" w:hAnsi="TimesNewRomanPS-ItalicMT" w:cs="TimesNewRomanPS-ItalicMT"/>
          <w:sz w:val="23"/>
          <w:szCs w:val="23"/>
          <w:lang w:val="it"/>
          <w:i/>
          <w:iCs/>
        </w:rPr>
        <w:t xml:space="preserve"> </w:t>
      </w:r>
      <w:r>
        <w:rPr>
          <w:rFonts w:ascii="TimesNewRomanPSMT" w:eastAsia="TimesNewRomanPSMT" w:hAnsi="TimesNewRomanPSMT" w:cs="TimesNewRomanPSMT"/>
          <w:sz w:val="22"/>
          <w:szCs w:val="22"/>
          <w:lang w:val="it"/>
        </w:rPr>
        <w:t>1 </w:t>
      </w:r>
      <w:r>
        <w:rPr>
          <w:rFonts w:ascii="TimesNewRomanPSMT" w:eastAsia="TimesNewRomanPSMT" w:hAnsi="TimesNewRomanPSMT" w:cs="TimesNewRomanPSMT"/>
          <w:sz w:val="22"/>
          <w:szCs w:val="22"/>
          <w:lang w:val="it"/>
        </w:rPr>
        <w:t xml:space="preserve"> </w:t>
      </w:r>
      <w:r>
        <w:rPr>
          <w:rFonts w:ascii="TimesNewRomanPS-ItalicMT" w:eastAsia="TimesNewRomanPS-ItalicMT" w:hAnsi="TimesNewRomanPS-ItalicMT" w:cs="TimesNewRomanPS-ItalicMT"/>
          <w:sz w:val="23"/>
          <w:szCs w:val="23"/>
          <w:lang w:val="it"/>
          <w:i/>
          <w:iCs/>
        </w:rPr>
        <w:t>(conv. con l. </w:t>
      </w:r>
      <w:r>
        <w:rPr>
          <w:rFonts w:ascii="TimesNewRomanPS-ItalicMT" w:eastAsia="TimesNewRomanPS-ItalicMT" w:hAnsi="TimesNewRomanPS-ItalicMT" w:cs="TimesNewRomanPS-ItalicMT"/>
          <w:sz w:val="23"/>
          <w:szCs w:val="23"/>
          <w:lang w:val="it"/>
          <w:i/>
          <w:iCs/>
        </w:rPr>
        <w:t xml:space="preserve"> </w:t>
      </w:r>
      <w:r>
        <w:rPr>
          <w:rFonts w:ascii="TimesNewRomanPSMT" w:eastAsia="TimesNewRomanPSMT" w:hAnsi="TimesNewRomanPSMT" w:cs="TimesNewRomanPSMT"/>
          <w:sz w:val="22"/>
          <w:szCs w:val="22"/>
          <w:lang w:val="it"/>
        </w:rPr>
        <w:t>24 </w:t>
      </w:r>
      <w:r>
        <w:rPr>
          <w:rFonts w:ascii="TimesNewRomanPSMT" w:eastAsia="TimesNewRomanPSMT" w:hAnsi="TimesNewRomanPSMT" w:cs="TimesNewRomanPSMT"/>
          <w:sz w:val="22"/>
          <w:szCs w:val="22"/>
          <w:lang w:val="it"/>
        </w:rPr>
        <w:t xml:space="preserve"> </w:t>
      </w:r>
      <w:r>
        <w:rPr>
          <w:rFonts w:ascii="TimesNewRomanPS-ItalicMT" w:eastAsia="TimesNewRomanPS-ItalicMT" w:hAnsi="TimesNewRomanPS-ItalicMT" w:cs="TimesNewRomanPS-ItalicMT"/>
          <w:sz w:val="23"/>
          <w:szCs w:val="23"/>
          <w:lang w:val="it"/>
          <w:i/>
          <w:iCs/>
        </w:rPr>
        <w:t>marzo 2012, n. </w:t>
      </w:r>
      <w:r>
        <w:rPr>
          <w:rFonts w:ascii="TimesNewRomanPS-ItalicMT" w:eastAsia="TimesNewRomanPS-ItalicMT" w:hAnsi="TimesNewRomanPS-ItalicMT" w:cs="TimesNewRomanPS-ItalicMT"/>
          <w:sz w:val="23"/>
          <w:szCs w:val="23"/>
          <w:lang w:val="it"/>
          <w:i/>
          <w:iCs/>
        </w:rPr>
        <w:t xml:space="preserve"> </w:t>
      </w:r>
      <w:r>
        <w:rPr>
          <w:rFonts w:ascii="TimesNewRomanPSMT" w:eastAsia="TimesNewRomanPSMT" w:hAnsi="TimesNewRomanPSMT" w:cs="TimesNewRomanPSMT"/>
          <w:sz w:val="22"/>
          <w:szCs w:val="22"/>
          <w:lang w:val="it"/>
        </w:rPr>
        <w:t>27) </w:t>
      </w:r>
      <w:r>
        <w:rPr>
          <w:rFonts w:ascii="TimesNewRomanPSMT" w:eastAsia="TimesNewRomanPSMT" w:hAnsi="TimesNewRomanPSMT" w:cs="TimesNewRomanPSMT"/>
          <w:sz w:val="22"/>
          <w:szCs w:val="22"/>
          <w:lang w:val="it"/>
        </w:rPr>
        <w:t xml:space="preserve"> </w:t>
      </w:r>
      <w:r>
        <w:rPr>
          <w:rFonts w:ascii="TimesNewRomanPS-ItalicMT" w:eastAsia="TimesNewRomanPS-ItalicMT" w:hAnsi="TimesNewRomanPS-ItalicMT" w:cs="TimesNewRomanPS-ItalicMT"/>
          <w:sz w:val="23"/>
          <w:szCs w:val="23"/>
          <w:lang w:val="it"/>
          <w:i/>
          <w:iCs/>
        </w:rPr>
        <w:t>che, dettando disposizioni in tema di concorrenza, sviluppo delle infrastrutture e competitività, ha previsto una tutela amministrativa concernente le clausole vessatorie, ha innovato l'azione di classe, ha esteso la tutela consumeristica alle microimprese e ha imposto l'emanazione di carte dei servizi da parte delle imprese. Una sessione sarà dedicata al nuovo procedimento per la composizione delle crisi da sovraindebitamento (l. </w:t>
      </w:r>
      <w:r>
        <w:rPr>
          <w:rFonts w:ascii="TimesNewRomanPS-ItalicMT" w:eastAsia="TimesNewRomanPS-ItalicMT" w:hAnsi="TimesNewRomanPS-ItalicMT" w:cs="TimesNewRomanPS-ItalicMT"/>
          <w:sz w:val="23"/>
          <w:szCs w:val="23"/>
          <w:lang w:val="it"/>
          <w:i/>
          <w:iCs/>
        </w:rPr>
        <w:t xml:space="preserve"> </w:t>
      </w:r>
      <w:r>
        <w:rPr>
          <w:rFonts w:ascii="TimesNewRomanPSMT" w:eastAsia="TimesNewRomanPSMT" w:hAnsi="TimesNewRomanPSMT" w:cs="TimesNewRomanPSMT"/>
          <w:sz w:val="22"/>
          <w:szCs w:val="22"/>
          <w:lang w:val="it"/>
        </w:rPr>
        <w:t>27 </w:t>
      </w:r>
      <w:r>
        <w:rPr>
          <w:rFonts w:ascii="TimesNewRomanPSMT" w:eastAsia="TimesNewRomanPSMT" w:hAnsi="TimesNewRomanPSMT" w:cs="TimesNewRomanPSMT"/>
          <w:sz w:val="22"/>
          <w:szCs w:val="22"/>
          <w:lang w:val="it"/>
        </w:rPr>
        <w:t xml:space="preserve"> </w:t>
      </w:r>
      <w:r>
        <w:rPr>
          <w:rFonts w:ascii="TimesNewRomanPS-ItalicMT" w:eastAsia="TimesNewRomanPS-ItalicMT" w:hAnsi="TimesNewRomanPS-ItalicMT" w:cs="TimesNewRomanPS-ItalicMT"/>
          <w:sz w:val="23"/>
          <w:szCs w:val="23"/>
          <w:lang w:val="it"/>
          <w:i/>
          <w:iCs/>
        </w:rPr>
        <w:t>gennaio 2012, n. 3, come modificata dal decreto legge sulla c.d. agenda digitale). </w:t>
      </w:r>
      <w:r>
        <w:rPr>
          <w:rFonts w:ascii="TimesNewRomanPS-ItalicMT" w:eastAsia="TimesNewRomanPS-ItalicMT" w:hAnsi="TimesNewRomanPS-ItalicMT" w:cs="TimesNewRomanPS-ItalicMT"/>
          <w:sz w:val="23"/>
          <w:szCs w:val="23"/>
          <w:lang w:val="it"/>
          <w:i/>
          <w:iCs/>
        </w:rPr>
        <w:t xml:space="preserve"> </w:t>
      </w:r>
      <w:r>
        <w:rPr>
          <w:rFonts w:ascii="TimesNewRomanPS-BoldItalicMT" w:eastAsia="TimesNewRomanPS-BoldItalicMT" w:hAnsi="TimesNewRomanPS-BoldItalicMT" w:cs="TimesNewRomanPS-BoldItalicMT"/>
          <w:w w:val="84"/>
          <w:sz w:val="23"/>
          <w:szCs w:val="23"/>
          <w:lang w:val="it"/>
          <w:b/>
          <w:i/>
          <w:iCs/>
        </w:rPr>
        <w:t>In </w:t>
      </w:r>
      <w:r>
        <w:rPr>
          <w:rFonts w:ascii="TimesNewRomanPS-BoldItalicMT" w:eastAsia="TimesNewRomanPS-BoldItalicMT" w:hAnsi="TimesNewRomanPS-BoldItalicMT" w:cs="TimesNewRomanPS-BoldItalicMT"/>
          <w:w w:val="84"/>
          <w:sz w:val="23"/>
          <w:szCs w:val="23"/>
          <w:lang w:val="it"/>
          <w:b/>
          <w:i/>
          <w:iCs/>
        </w:rPr>
        <w:t xml:space="preserve"> </w:t>
      </w:r>
      <w:r>
        <w:rPr>
          <w:rFonts w:ascii="TimesNewRomanPS-ItalicMT" w:eastAsia="TimesNewRomanPS-ItalicMT" w:hAnsi="TimesNewRomanPS-ItalicMT" w:cs="TimesNewRomanPS-ItalicMT"/>
          <w:sz w:val="23"/>
          <w:szCs w:val="23"/>
          <w:lang w:val="it"/>
          <w:i/>
          <w:iCs/>
        </w:rPr>
        <w:t>una delle sessioni i partecipanti si suddivideranno in due gruppi, ciascuno dei quali prenderà parte ad un dibattito guidato svolto congiuntamente al gruppo di partecipanti del parallelo corso di natura penalistica.</w:t>
      </w:r>
    </w:p>
    <w:p>
      <w:pPr>
        <w:pStyle w:val="Style"/>
        <w:framePr w:w="9643" w:h="4996" w:wrap="auto" w:vAnchor="margin" w:hAnchor="margin" w:x="15" w:y="6139"/>
        <w:spacing w:before="0" w:after="0" w:line="254" w:lineRule="atLeast"/>
        <w:ind w:left="9" w:right="0" w:firstLine="0"/>
        <w:textAlignment w:val="baseline"/>
      </w:pPr>
      <w:r>
        <w:rPr>
          <w:rFonts w:ascii="TimesNewRomanPS-BoldMT" w:eastAsia="TimesNewRomanPS-BoldMT" w:hAnsi="TimesNewRomanPS-BoldMT" w:cs="TimesNewRomanPS-BoldMT"/>
          <w:sz w:val="24"/>
          <w:szCs w:val="24"/>
          <w:lang w:val="it"/>
          <w:b/>
        </w:rPr>
        <w:t>M.O. AMMESSI: 4 giudici di pace addetti al settore civile (uno per ciascuno dei distretti di Cagliari, Caltanissetta, Perugia e Potenza).</w:t>
      </w:r>
    </w:p>
    <w:p>
      <w:pPr>
        <w:pStyle w:val="Style"/>
        <w:framePr w:w="9657" w:h="2788" w:wrap="auto" w:vAnchor="margin" w:hAnchor="margin" w:x="0" w:y="11659"/>
        <w:spacing w:before="0" w:after="0" w:line="254" w:lineRule="atLeast"/>
        <w:ind w:left="9" w:right="0" w:firstLine="0"/>
        <w:textAlignment w:val="baseline"/>
      </w:pPr>
      <w:r>
        <w:rPr>
          <w:rFonts w:ascii="TimesNewRomanPS-BoldMT" w:eastAsia="TimesNewRomanPS-BoldMT" w:hAnsi="TimesNewRomanPS-BoldMT" w:cs="TimesNewRomanPS-BoldMT"/>
          <w:sz w:val="24"/>
          <w:szCs w:val="24"/>
          <w:lang w:val="it"/>
          <w:u w:val="single"/>
          <w:b/>
        </w:rPr>
        <w:t>CHE C'E' DI NUOVO IN TEMA DI TUTELA PENALE DEL CONSUMATORE? (dal 23 al 25 ottobre) - cod. P13062</w:t>
      </w:r>
    </w:p>
    <w:p>
      <w:pPr>
        <w:pStyle w:val="Style"/>
        <w:framePr w:w="9657" w:h="2788" w:wrap="auto" w:vAnchor="margin" w:hAnchor="margin" w:x="0" w:y="11659"/>
        <w:spacing w:before="0" w:after="0" w:line="273" w:lineRule="atLeast"/>
        <w:ind w:left="0" w:right="0" w:firstLine="0"/>
        <w:jc w:val="both"/>
        <w:textAlignment w:val="baseline"/>
      </w:pPr>
      <w:r>
        <w:rPr>
          <w:rFonts w:ascii="TimesNewRomanPS-ItalicMT" w:eastAsia="TimesNewRomanPS-ItalicMT" w:hAnsi="TimesNewRomanPS-ItalicMT" w:cs="TimesNewRomanPS-ItalicMT"/>
          <w:sz w:val="23"/>
          <w:szCs w:val="23"/>
          <w:lang w:val="it"/>
          <w:i/>
          <w:iCs/>
        </w:rPr>
        <w:t>La rilevanza penale di molte fattispecie pregiudizievoli per i diritti e gli interessi dei singoli consumatori viene a volta trascurata, ritenendosi la maggior parte delle situazioni in esame di natura civilistica. La tutela del consumatore tuttavia non può prescindere dal ricorso alla giurisdizione penale, specie quando si sia in presenza di condotte caratterizzate da un alto grado di offensività.</w:t>
      </w:r>
    </w:p>
    <w:p>
      <w:pPr>
        <w:pStyle w:val="Style"/>
        <w:framePr w:w="9657" w:h="2788" w:wrap="auto" w:vAnchor="margin" w:hAnchor="margin" w:x="0" w:y="11659"/>
        <w:spacing w:before="0" w:after="0" w:line="273" w:lineRule="atLeast"/>
        <w:ind w:left="0" w:right="0" w:firstLine="0"/>
        <w:jc w:val="both"/>
        <w:textAlignment w:val="baseline"/>
      </w:pPr>
      <w:r>
        <w:rPr>
          <w:rFonts w:ascii="TimesNewRomanPS-ItalicMT" w:eastAsia="TimesNewRomanPS-ItalicMT" w:hAnsi="TimesNewRomanPS-ItalicMT" w:cs="TimesNewRomanPS-ItalicMT"/>
          <w:sz w:val="23"/>
          <w:szCs w:val="23"/>
          <w:lang w:val="it"/>
          <w:i/>
          <w:iCs/>
        </w:rPr>
        <w:t>Il corso intende monito rare le principali fattispecie di intervento penale, sia sotto l'aspetto dei protocolli investigativi che dell' analisi di diritto sostanziale, con particolare riferimento alle ipotesi di frode commerciale (anche in riferimento alle nuove tecnologie), alla vendita di prodotti</w:t>
      </w:r>
    </w:p>
    <w:p>
      <w:pPr>
        <w:pStyle w:val="Style"/>
        <w:framePr w:w="9643" w:h="240" w:wrap="auto" w:vAnchor="margin" w:hAnchor="margin" w:x="15" w:y="14856"/>
        <w:spacing w:before="0" w:after="0" w:line="240" w:lineRule="atLeast"/>
        <w:ind w:left="9523" w:right="0" w:firstLine="0"/>
        <w:textAlignment w:val="baseline"/>
      </w:pPr>
      <w:r>
        <w:rPr>
          <w:rFonts w:ascii="TimesNewRomanPSMT" w:eastAsia="TimesNewRomanPSMT" w:hAnsi="TimesNewRomanPSMT" w:cs="TimesNewRomanPSMT"/>
          <w:sz w:val="22"/>
          <w:szCs w:val="22"/>
          <w:lang w:val="it"/>
        </w:rPr>
        <w:t>7</w:t>
      </w:r>
    </w:p>
    <w:p>
      <w:pPr>
        <w:pStyle w:val="Style"/>
        <w:sectPr>
          <w:type w:val="continuous"/>
          <w:pgSz w:w="11900" w:h="16840"/>
          <w:pgMar w:top="960" w:right="1140" w:bottom="360" w:left="1100" w:header="708" w:footer="708" w:gutter="0"/>
          <w:cols w:space="708"/>
          <w:docGrid w:linePitch="-1"/>
        </w:sectPr>
        <w:spacing w:after="0" w:line="1" w:lineRule="atLeast"/>
        <w:rPr>
          <w:sz w:val="22"/>
          <w:szCs w:val="22"/>
        </w:rPr>
      </w:pPr>
      <w:r>
        <w:br w:type="page"/>
      </w:r>
    </w:p>
    <w:p>
      <w:pPr>
        <w:pStyle w:val="Style"/>
        <w:framePr w:w="9657" w:h="2227" w:wrap="auto" w:vAnchor="margin" w:hAnchor="margin" w:x="0" w:y="0"/>
        <w:spacing w:before="0" w:after="0" w:line="278" w:lineRule="atLeast"/>
        <w:ind w:left="0" w:right="0" w:firstLine="0"/>
        <w:textAlignment w:val="baseline"/>
      </w:pPr>
      <w:r>
        <w:rPr>
          <w:rFonts w:ascii="TimesNewRomanPS-ItalicMT" w:eastAsia="TimesNewRomanPS-ItalicMT" w:hAnsi="TimesNewRomanPS-ItalicMT" w:cs="TimesNewRomanPS-ItalicMT"/>
          <w:sz w:val="22"/>
          <w:szCs w:val="22"/>
          <w:lang w:val="it"/>
          <w:i/>
          <w:iCs/>
        </w:rPr>
        <w:t>industriali con segni mendaci, ai reati in materia alimentare; si analizzeranno anche i profili processuali legati alla costituzione in giudizio delle associazioni dei consumatori.</w:t>
      </w:r>
    </w:p>
    <w:p>
      <w:pPr>
        <w:pStyle w:val="Style"/>
        <w:framePr w:w="9657" w:h="2227" w:wrap="auto" w:vAnchor="margin" w:hAnchor="margin" w:x="0" w:y="0"/>
        <w:spacing w:before="0" w:after="0" w:line="273" w:lineRule="atLeast"/>
        <w:ind w:left="4" w:right="0" w:firstLine="0"/>
        <w:jc w:val="both"/>
        <w:textAlignment w:val="baseline"/>
      </w:pPr>
      <w:r>
        <w:rPr>
          <w:rFonts w:ascii="TimesNewRomanPS-BoldItalicMT" w:eastAsia="TimesNewRomanPS-BoldItalicMT" w:hAnsi="TimesNewRomanPS-BoldItalicMT" w:cs="TimesNewRomanPS-BoldItalicMT"/>
          <w:w w:val="85"/>
          <w:sz w:val="23"/>
          <w:szCs w:val="23"/>
          <w:lang w:val="it"/>
          <w:b/>
          <w:i/>
          <w:iCs/>
        </w:rPr>
        <w:t>In </w:t>
      </w:r>
      <w:r>
        <w:rPr>
          <w:rFonts w:ascii="TimesNewRomanPS-BoldItalicMT" w:eastAsia="TimesNewRomanPS-BoldItalicMT" w:hAnsi="TimesNewRomanPS-BoldItalicMT" w:cs="TimesNewRomanPS-BoldItalicMT"/>
          <w:w w:val="85"/>
          <w:sz w:val="23"/>
          <w:szCs w:val="23"/>
          <w:lang w:val="it"/>
          <w:b/>
          <w:i/>
          <w:iCs/>
        </w:rPr>
        <w:t xml:space="preserve"> </w:t>
      </w:r>
      <w:r>
        <w:rPr>
          <w:rFonts w:ascii="TimesNewRomanPS-ItalicMT" w:eastAsia="TimesNewRomanPS-ItalicMT" w:hAnsi="TimesNewRomanPS-ItalicMT" w:cs="TimesNewRomanPS-ItalicMT"/>
          <w:sz w:val="22"/>
          <w:szCs w:val="22"/>
          <w:lang w:val="it"/>
          <w:i/>
          <w:iCs/>
        </w:rPr>
        <w:t>una delle sessioni i partecipanti si suddivideranno in due gruppi, ciascuno dei quali prenderà parte ad un dibattito guidato svolto congiuntamente a gruppo di partecipanti del parallelo corso di natura civilistica.</w:t>
      </w:r>
    </w:p>
    <w:p>
      <w:pPr>
        <w:pStyle w:val="Style"/>
        <w:framePr w:w="9657" w:h="2227" w:wrap="auto" w:vAnchor="margin" w:hAnchor="margin" w:x="0" w:y="0"/>
        <w:spacing w:before="9" w:after="0" w:line="273" w:lineRule="atLeast"/>
        <w:ind w:left="19" w:right="0" w:firstLine="0"/>
        <w:jc w:val="both"/>
        <w:textAlignment w:val="baseline"/>
      </w:pPr>
      <w:r>
        <w:rPr>
          <w:rFonts w:ascii="TimesNewRomanPS-BoldMT" w:eastAsia="TimesNewRomanPS-BoldMT" w:hAnsi="TimesNewRomanPS-BoldMT" w:cs="TimesNewRomanPS-BoldMT"/>
          <w:sz w:val="24"/>
          <w:szCs w:val="24"/>
          <w:lang w:val="it"/>
          <w:b/>
        </w:rPr>
        <w:t>M.O. AMMESSI: 2 vice procuratori onorari (uno per ciascuno dei distretti di Roma e Bologna) e 2 giudici onorari di tribunale ( uno per ciascuno dei distretti di Venezia e Catania) addetti al settore penale;</w:t>
      </w:r>
    </w:p>
    <w:p>
      <w:pPr>
        <w:pStyle w:val="Style"/>
        <w:framePr w:w="9657" w:h="2788" w:wrap="auto" w:vAnchor="margin" w:hAnchor="margin" w:x="0" w:y="2751"/>
        <w:spacing w:before="0" w:after="0" w:line="254" w:lineRule="atLeast"/>
        <w:ind w:left="19" w:right="0" w:firstLine="0"/>
        <w:textAlignment w:val="baseline"/>
      </w:pPr>
      <w:r>
        <w:rPr>
          <w:rFonts w:ascii="TimesNewRomanPS-BoldMT" w:eastAsia="TimesNewRomanPS-BoldMT" w:hAnsi="TimesNewRomanPS-BoldMT" w:cs="TimesNewRomanPS-BoldMT"/>
          <w:sz w:val="24"/>
          <w:szCs w:val="24"/>
          <w:lang w:val="it"/>
          <w:u w:val="single"/>
          <w:b/>
        </w:rPr>
        <w:t>LE PATOLOGIE PROCESSUALI </w:t>
      </w:r>
      <w:r>
        <w:rPr>
          <w:rFonts w:ascii="TimesNewRomanPS-BoldMT" w:eastAsia="TimesNewRomanPS-BoldMT" w:hAnsi="TimesNewRomanPS-BoldMT" w:cs="TimesNewRomanPS-BoldMT"/>
          <w:sz w:val="24"/>
          <w:szCs w:val="24"/>
          <w:lang w:val="it"/>
          <w:b/>
        </w:rPr>
        <w:t xml:space="preserve"> </w:t>
      </w:r>
      <w:r>
        <w:rPr>
          <w:rFonts w:ascii="TimesNewRomanPSMT" w:eastAsia="TimesNewRomanPSMT" w:hAnsi="TimesNewRomanPSMT" w:cs="TimesNewRomanPSMT"/>
          <w:w w:val="106"/>
          <w:sz w:val="23"/>
          <w:szCs w:val="23"/>
          <w:lang w:val="it"/>
          <w:u w:val="single"/>
        </w:rPr>
        <w:t>(dal 20 al 22 </w:t>
      </w:r>
      <w:r>
        <w:rPr>
          <w:rFonts w:ascii="TimesNewRomanPSMT" w:eastAsia="TimesNewRomanPSMT" w:hAnsi="TimesNewRomanPSMT" w:cs="TimesNewRomanPSMT"/>
          <w:w w:val="106"/>
          <w:sz w:val="23"/>
          <w:szCs w:val="23"/>
          <w:lang w:val="it"/>
        </w:rPr>
        <w:t xml:space="preserve"> </w:t>
      </w:r>
      <w:r>
        <w:rPr>
          <w:rFonts w:ascii="TimesNewRomanPS-BoldMT" w:eastAsia="TimesNewRomanPS-BoldMT" w:hAnsi="TimesNewRomanPS-BoldMT" w:cs="TimesNewRomanPS-BoldMT"/>
          <w:sz w:val="24"/>
          <w:szCs w:val="24"/>
          <w:lang w:val="it"/>
          <w:u w:val="single"/>
          <w:b/>
        </w:rPr>
        <w:t>novembre) - cod. P13068</w:t>
      </w:r>
    </w:p>
    <w:p>
      <w:pPr>
        <w:pStyle w:val="Style"/>
        <w:framePr w:w="9657" w:h="2788" w:wrap="auto" w:vAnchor="margin" w:hAnchor="margin" w:x="0" w:y="2751"/>
        <w:spacing w:before="0" w:after="0" w:line="273" w:lineRule="atLeast"/>
        <w:ind w:left="4" w:right="0" w:firstLine="0"/>
        <w:jc w:val="both"/>
        <w:textAlignment w:val="baseline"/>
      </w:pPr>
      <w:r>
        <w:rPr>
          <w:rFonts w:ascii="TimesNewRomanPS-ItalicMT" w:eastAsia="TimesNewRomanPS-ItalicMT" w:hAnsi="TimesNewRomanPS-ItalicMT" w:cs="TimesNewRomanPS-ItalicMT"/>
          <w:sz w:val="22"/>
          <w:szCs w:val="22"/>
          <w:lang w:val="it"/>
          <w:i/>
          <w:iCs/>
        </w:rPr>
        <w:t>Il processo penale </w:t>
      </w:r>
      <w:r>
        <w:rPr>
          <w:rFonts w:ascii="TimesNewRomanPS-ItalicMT" w:eastAsia="TimesNewRomanPS-ItalicMT" w:hAnsi="TimesNewRomanPS-ItalicMT" w:cs="TimesNewRomanPS-ItalicMT"/>
          <w:sz w:val="22"/>
          <w:szCs w:val="22"/>
          <w:lang w:val="it"/>
          <w:i/>
          <w:iCs/>
        </w:rPr>
        <w:t xml:space="preserve"> </w:t>
      </w:r>
      <w:r>
        <w:rPr>
          <w:rFonts w:ascii="Arial-ItalicMT" w:eastAsia="Arial-ItalicMT" w:hAnsi="Arial-ItalicMT" w:cs="Arial-ItalicMT"/>
          <w:w w:val="84"/>
          <w:sz w:val="21"/>
          <w:szCs w:val="21"/>
          <w:lang w:val="it"/>
          <w:i/>
          <w:iCs/>
        </w:rPr>
        <w:t>è </w:t>
      </w:r>
      <w:r>
        <w:rPr>
          <w:rFonts w:ascii="Arial-ItalicMT" w:eastAsia="Arial-ItalicMT" w:hAnsi="Arial-ItalicMT" w:cs="Arial-ItalicMT"/>
          <w:w w:val="84"/>
          <w:sz w:val="21"/>
          <w:szCs w:val="21"/>
          <w:lang w:val="it"/>
          <w:i/>
          <w:iCs/>
        </w:rPr>
        <w:t xml:space="preserve"> </w:t>
      </w:r>
      <w:r>
        <w:rPr>
          <w:rFonts w:ascii="TimesNewRomanPS-ItalicMT" w:eastAsia="TimesNewRomanPS-ItalicMT" w:hAnsi="TimesNewRomanPS-ItalicMT" w:cs="TimesNewRomanPS-ItalicMT"/>
          <w:sz w:val="22"/>
          <w:szCs w:val="22"/>
          <w:lang w:val="it"/>
          <w:i/>
          <w:iCs/>
        </w:rPr>
        <w:t>caratterizzato dal rispetto di forme, di tempi, di regole; dalle previsione di divieti; dal conferimento di poteri discrezionali e doverosi; dall'individuazione di percorsi obbligati e di dinamiche varie tra i diversi soggetti processuali. Il corso intende analizzare le variegate tipologie delle patologie prospettabili (nullità, inutilizzabilità, inammissibilità, decadenza, abnormità, preclusioni e inefficacia) individuandone i presupposti teorici da calare nell' articolata realtà delle vicende prospettate dalle parti.</w:t>
      </w:r>
    </w:p>
    <w:p>
      <w:pPr>
        <w:pStyle w:val="Style"/>
        <w:framePr w:w="9657" w:h="2788" w:wrap="auto" w:vAnchor="margin" w:hAnchor="margin" w:x="0" w:y="2751"/>
        <w:spacing w:before="9" w:after="0" w:line="273" w:lineRule="atLeast"/>
        <w:ind w:left="19" w:right="0" w:firstLine="0"/>
        <w:jc w:val="both"/>
        <w:textAlignment w:val="baseline"/>
      </w:pPr>
      <w:r>
        <w:rPr>
          <w:rFonts w:ascii="TimesNewRomanPS-BoldMT" w:eastAsia="TimesNewRomanPS-BoldMT" w:hAnsi="TimesNewRomanPS-BoldMT" w:cs="TimesNewRomanPS-BoldMT"/>
          <w:sz w:val="24"/>
          <w:szCs w:val="24"/>
          <w:lang w:val="it"/>
          <w:b/>
        </w:rPr>
        <w:t>M.O. AMMESSI: 2 vice procuratori onorari (uno per ciascuno dei distretti di Napoli e Firenze) e 2 giudici onorari di tribunale (uno per ciascuno dei distretti di Bologna e Catanzaro) addetti al settore penale;</w:t>
      </w:r>
    </w:p>
    <w:p>
      <w:pPr>
        <w:pStyle w:val="Style"/>
        <w:framePr w:w="9657" w:h="3614" w:wrap="auto" w:vAnchor="margin" w:hAnchor="margin" w:x="0" w:y="6063"/>
        <w:spacing w:before="0" w:after="0" w:line="254" w:lineRule="atLeast"/>
        <w:ind w:left="19" w:right="0" w:firstLine="0"/>
        <w:textAlignment w:val="baseline"/>
      </w:pPr>
      <w:r>
        <w:rPr>
          <w:rFonts w:ascii="TimesNewRomanPS-BoldMT" w:eastAsia="TimesNewRomanPS-BoldMT" w:hAnsi="TimesNewRomanPS-BoldMT" w:cs="TimesNewRomanPS-BoldMT"/>
          <w:sz w:val="24"/>
          <w:szCs w:val="24"/>
          <w:lang w:val="it"/>
          <w:u w:val="single"/>
          <w:b/>
        </w:rPr>
        <w:t>TEMPO E PROCESSO PENALE </w:t>
      </w:r>
      <w:r>
        <w:rPr>
          <w:rFonts w:ascii="TimesNewRomanPS-BoldMT" w:eastAsia="TimesNewRomanPS-BoldMT" w:hAnsi="TimesNewRomanPS-BoldMT" w:cs="TimesNewRomanPS-BoldMT"/>
          <w:sz w:val="24"/>
          <w:szCs w:val="24"/>
          <w:lang w:val="it"/>
          <w:b/>
        </w:rPr>
        <w:t xml:space="preserve"> </w:t>
      </w:r>
      <w:r>
        <w:rPr>
          <w:rFonts w:ascii="TimesNewRomanPSMT" w:eastAsia="TimesNewRomanPSMT" w:hAnsi="TimesNewRomanPSMT" w:cs="TimesNewRomanPSMT"/>
          <w:w w:val="106"/>
          <w:sz w:val="23"/>
          <w:szCs w:val="23"/>
          <w:lang w:val="it"/>
          <w:u w:val="single"/>
        </w:rPr>
        <w:t>(dal </w:t>
      </w:r>
      <w:r>
        <w:rPr>
          <w:rFonts w:ascii="TimesNewRomanPSMT" w:eastAsia="TimesNewRomanPSMT" w:hAnsi="TimesNewRomanPSMT" w:cs="TimesNewRomanPSMT"/>
          <w:w w:val="106"/>
          <w:sz w:val="23"/>
          <w:szCs w:val="23"/>
          <w:lang w:val="it"/>
        </w:rPr>
        <w:t xml:space="preserve"> </w:t>
      </w:r>
      <w:r>
        <w:rPr>
          <w:rFonts w:ascii="ArialMT" w:eastAsia="ArialMT" w:hAnsi="ArialMT" w:cs="ArialMT"/>
          <w:sz w:val="22"/>
          <w:szCs w:val="22"/>
          <w:lang w:val="it"/>
          <w:u w:val="single"/>
        </w:rPr>
        <w:t>9 </w:t>
      </w:r>
      <w:r>
        <w:rPr>
          <w:rFonts w:ascii="ArialMT" w:eastAsia="ArialMT" w:hAnsi="ArialMT" w:cs="ArialMT"/>
          <w:sz w:val="22"/>
          <w:szCs w:val="22"/>
          <w:lang w:val="it"/>
        </w:rPr>
        <w:t xml:space="preserve"> </w:t>
      </w:r>
      <w:r>
        <w:rPr>
          <w:rFonts w:ascii="TimesNewRomanPS-BoldMT" w:eastAsia="TimesNewRomanPS-BoldMT" w:hAnsi="TimesNewRomanPS-BoldMT" w:cs="TimesNewRomanPS-BoldMT"/>
          <w:sz w:val="24"/>
          <w:szCs w:val="24"/>
          <w:lang w:val="it"/>
          <w:u w:val="single"/>
          <w:b/>
        </w:rPr>
        <w:t>all'H dicembre) - cod. P13073</w:t>
      </w:r>
    </w:p>
    <w:p>
      <w:pPr>
        <w:pStyle w:val="Style"/>
        <w:framePr w:w="9657" w:h="3614" w:wrap="auto" w:vAnchor="margin" w:hAnchor="margin" w:x="0" w:y="6063"/>
        <w:spacing w:before="0" w:after="0" w:line="273" w:lineRule="atLeast"/>
        <w:ind w:left="4" w:right="0" w:firstLine="0"/>
        <w:jc w:val="both"/>
        <w:textAlignment w:val="baseline"/>
      </w:pPr>
      <w:r>
        <w:rPr>
          <w:rFonts w:ascii="TimesNewRomanPS-ItalicMT" w:eastAsia="TimesNewRomanPS-ItalicMT" w:hAnsi="TimesNewRomanPS-ItalicMT" w:cs="TimesNewRomanPS-ItalicMT"/>
          <w:sz w:val="22"/>
          <w:szCs w:val="22"/>
          <w:lang w:val="it"/>
          <w:i/>
          <w:iCs/>
        </w:rPr>
        <w:t>Se il riferimento al tempo fa pensare in prima battuta alla durata ragionevole del processo intesa sia come diritto soggettivo delle parti sia sotto il profilo oggettivo della funzionalità del sistema, una riflessione più attenta consente di individuare scenari molto vasti. </w:t>
      </w:r>
      <w:r>
        <w:rPr>
          <w:rFonts w:ascii="TimesNewRomanPS-ItalicMT" w:eastAsia="TimesNewRomanPS-ItalicMT" w:hAnsi="TimesNewRomanPS-ItalicMT" w:cs="TimesNewRomanPS-ItalicMT"/>
          <w:sz w:val="22"/>
          <w:szCs w:val="22"/>
          <w:lang w:val="it"/>
          <w:i/>
          <w:iCs/>
        </w:rPr>
        <w:t xml:space="preserve"> </w:t>
      </w:r>
      <w:r>
        <w:rPr>
          <w:rFonts w:ascii="TimesNewRomanPS-BoldItalicMT" w:eastAsia="TimesNewRomanPS-BoldItalicMT" w:hAnsi="TimesNewRomanPS-BoldItalicMT" w:cs="TimesNewRomanPS-BoldItalicMT"/>
          <w:w w:val="85"/>
          <w:sz w:val="23"/>
          <w:szCs w:val="23"/>
          <w:lang w:val="it"/>
          <w:b/>
          <w:i/>
          <w:iCs/>
        </w:rPr>
        <w:t>In </w:t>
      </w:r>
      <w:r>
        <w:rPr>
          <w:rFonts w:ascii="TimesNewRomanPS-BoldItalicMT" w:eastAsia="TimesNewRomanPS-BoldItalicMT" w:hAnsi="TimesNewRomanPS-BoldItalicMT" w:cs="TimesNewRomanPS-BoldItalicMT"/>
          <w:w w:val="85"/>
          <w:sz w:val="23"/>
          <w:szCs w:val="23"/>
          <w:lang w:val="it"/>
          <w:b/>
          <w:i/>
          <w:iCs/>
        </w:rPr>
        <w:t xml:space="preserve"> </w:t>
      </w:r>
      <w:r>
        <w:rPr>
          <w:rFonts w:ascii="TimesNewRomanPS-ItalicMT" w:eastAsia="TimesNewRomanPS-ItalicMT" w:hAnsi="TimesNewRomanPS-ItalicMT" w:cs="TimesNewRomanPS-ItalicMT"/>
          <w:sz w:val="22"/>
          <w:szCs w:val="22"/>
          <w:lang w:val="it"/>
          <w:i/>
          <w:iCs/>
        </w:rPr>
        <w:t>via di mera esemplificazione si pensi al tema della prescrizione, alla successione di norme, alla durata delle indagini preliminari, alle prognosi in materia di irripetibilità degli atti, alla durata della custodia cautelare, all' economia processuale quale criterio della premialità dei riti speciali. Il corso, pur analizzando profili specifici, si prefigge di individuare un quadro d'insieme al quale non sia estranea una riflessione di sintesi capace di superare le disfunzioni che il decorso del tempo determina sul processo e sui suoi sviluppi.</w:t>
      </w:r>
    </w:p>
    <w:p>
      <w:pPr>
        <w:pStyle w:val="Style"/>
        <w:framePr w:w="9657" w:h="3614" w:wrap="auto" w:vAnchor="margin" w:hAnchor="margin" w:x="0" w:y="6063"/>
        <w:spacing w:before="9" w:after="0" w:line="273" w:lineRule="atLeast"/>
        <w:ind w:left="19" w:right="0" w:firstLine="0"/>
        <w:jc w:val="both"/>
        <w:textAlignment w:val="baseline"/>
      </w:pPr>
      <w:r>
        <w:rPr>
          <w:rFonts w:ascii="TimesNewRomanPS-BoldMT" w:eastAsia="TimesNewRomanPS-BoldMT" w:hAnsi="TimesNewRomanPS-BoldMT" w:cs="TimesNewRomanPS-BoldMT"/>
          <w:sz w:val="24"/>
          <w:szCs w:val="24"/>
          <w:lang w:val="it"/>
          <w:b/>
        </w:rPr>
        <w:t>M.O. AMMESSI: 2 vice procuratori onorari (uno per ciascuno dei distretti di Venezia e Catania) e 2 giudici onorari di tribunale (uno per ciascuno dei distretti di Salerno e Lecce) addetti al settore penale;</w:t>
      </w:r>
    </w:p>
    <w:p>
      <w:pPr>
        <w:pStyle w:val="Style"/>
        <w:framePr w:w="9657" w:h="3604" w:wrap="auto" w:vAnchor="margin" w:hAnchor="margin" w:x="0" w:y="10200"/>
        <w:spacing w:before="0" w:after="0" w:line="273" w:lineRule="atLeast"/>
        <w:ind w:left="4" w:right="0" w:firstLine="0"/>
        <w:jc w:val="both"/>
        <w:textAlignment w:val="baseline"/>
      </w:pPr>
      <w:r>
        <w:rPr>
          <w:rFonts w:ascii="TimesNewRomanPS-BoldMT" w:eastAsia="TimesNewRomanPS-BoldMT" w:hAnsi="TimesNewRomanPS-BoldMT" w:cs="TimesNewRomanPS-BoldMT"/>
          <w:sz w:val="24"/>
          <w:szCs w:val="24"/>
          <w:lang w:val="it"/>
          <w:u w:val="single"/>
          <w:b/>
        </w:rPr>
        <w:t>CHE C'E' DI NUOVO IN TEMA DI PROVE CIVILI? (dall'H </w:t>
      </w:r>
      <w:r>
        <w:rPr>
          <w:rFonts w:ascii="TimesNewRomanPS-BoldMT" w:eastAsia="TimesNewRomanPS-BoldMT" w:hAnsi="TimesNewRomanPS-BoldMT" w:cs="TimesNewRomanPS-BoldMT"/>
          <w:sz w:val="24"/>
          <w:szCs w:val="24"/>
          <w:lang w:val="it"/>
          <w:b/>
        </w:rPr>
        <w:t xml:space="preserve"> </w:t>
      </w:r>
      <w:r>
        <w:rPr>
          <w:rFonts w:ascii="TimesNewRomanPSMT" w:eastAsia="TimesNewRomanPSMT" w:hAnsi="TimesNewRomanPSMT" w:cs="TimesNewRomanPSMT"/>
          <w:w w:val="106"/>
          <w:sz w:val="23"/>
          <w:szCs w:val="23"/>
          <w:lang w:val="it"/>
          <w:u w:val="single"/>
        </w:rPr>
        <w:t>al 13 </w:t>
      </w:r>
      <w:r>
        <w:rPr>
          <w:rFonts w:ascii="TimesNewRomanPSMT" w:eastAsia="TimesNewRomanPSMT" w:hAnsi="TimesNewRomanPSMT" w:cs="TimesNewRomanPSMT"/>
          <w:w w:val="106"/>
          <w:sz w:val="23"/>
          <w:szCs w:val="23"/>
          <w:lang w:val="it"/>
        </w:rPr>
        <w:t xml:space="preserve"> </w:t>
      </w:r>
      <w:r>
        <w:rPr>
          <w:rFonts w:ascii="TimesNewRomanPS-BoldMT" w:eastAsia="TimesNewRomanPS-BoldMT" w:hAnsi="TimesNewRomanPS-BoldMT" w:cs="TimesNewRomanPS-BoldMT"/>
          <w:sz w:val="24"/>
          <w:szCs w:val="24"/>
          <w:lang w:val="it"/>
          <w:u w:val="single"/>
          <w:b/>
        </w:rPr>
        <w:t>dicembre) - cod. P13074 </w:t>
      </w:r>
      <w:r>
        <w:rPr>
          <w:rFonts w:ascii="TimesNewRomanPS-BoldMT" w:eastAsia="TimesNewRomanPS-BoldMT" w:hAnsi="TimesNewRomanPS-BoldMT" w:cs="TimesNewRomanPS-BoldMT"/>
          <w:sz w:val="24"/>
          <w:szCs w:val="24"/>
          <w:lang w:val="it"/>
          <w:b/>
        </w:rPr>
        <w:t xml:space="preserve"> </w:t>
      </w:r>
      <w:r>
        <w:rPr>
          <w:rFonts w:ascii="TimesNewRomanPS-ItalicMT" w:eastAsia="TimesNewRomanPS-ItalicMT" w:hAnsi="TimesNewRomanPS-ItalicMT" w:cs="TimesNewRomanPS-ItalicMT"/>
          <w:sz w:val="22"/>
          <w:szCs w:val="22"/>
          <w:lang w:val="it"/>
          <w:i/>
          <w:iCs/>
        </w:rPr>
        <w:t>All'incrocio tra diritto sostanziale e processuale, in quest'incontro relativo alla materia delle prove civili si tratteranno temi quali la deduzione e la introduzione nel processo (anche di appello) della prova documentale; la gestione delle prove testimoniali (anche in relazione all 'insuccesso dell'istituto della "testimonianza scritta" ex art. 257-bis c.p.c.); la prova scientifica (al di là della CTU, si dovrà discutere ad es. della prova statistica). </w:t>
      </w:r>
      <w:r>
        <w:rPr>
          <w:rFonts w:ascii="TimesNewRomanPS-ItalicMT" w:eastAsia="TimesNewRomanPS-ItalicMT" w:hAnsi="TimesNewRomanPS-ItalicMT" w:cs="TimesNewRomanPS-ItalicMT"/>
          <w:sz w:val="22"/>
          <w:szCs w:val="22"/>
          <w:lang w:val="it"/>
          <w:i/>
          <w:iCs/>
        </w:rPr>
        <w:t xml:space="preserve"> </w:t>
      </w:r>
      <w:r>
        <w:rPr>
          <w:rFonts w:ascii="TimesNewRomanPS-BoldItalicMT" w:eastAsia="TimesNewRomanPS-BoldItalicMT" w:hAnsi="TimesNewRomanPS-BoldItalicMT" w:cs="TimesNewRomanPS-BoldItalicMT"/>
          <w:w w:val="85"/>
          <w:sz w:val="23"/>
          <w:szCs w:val="23"/>
          <w:lang w:val="it"/>
          <w:b/>
          <w:i/>
          <w:iCs/>
        </w:rPr>
        <w:t>In </w:t>
      </w:r>
      <w:r>
        <w:rPr>
          <w:rFonts w:ascii="TimesNewRomanPS-BoldItalicMT" w:eastAsia="TimesNewRomanPS-BoldItalicMT" w:hAnsi="TimesNewRomanPS-BoldItalicMT" w:cs="TimesNewRomanPS-BoldItalicMT"/>
          <w:w w:val="85"/>
          <w:sz w:val="23"/>
          <w:szCs w:val="23"/>
          <w:lang w:val="it"/>
          <w:b/>
          <w:i/>
          <w:iCs/>
        </w:rPr>
        <w:t xml:space="preserve"> </w:t>
      </w:r>
      <w:r>
        <w:rPr>
          <w:rFonts w:ascii="TimesNewRomanPS-ItalicMT" w:eastAsia="TimesNewRomanPS-ItalicMT" w:hAnsi="TimesNewRomanPS-ItalicMT" w:cs="TimesNewRomanPS-ItalicMT"/>
          <w:sz w:val="22"/>
          <w:szCs w:val="22"/>
          <w:lang w:val="it"/>
          <w:i/>
          <w:iCs/>
        </w:rPr>
        <w:t>un segmento del corso di natura comparatistica, ripercorse le acquisizioni in tema di non contestazione, si prenderà atto delle semplificazioni probatorie adottate da altri ordinamenti. Si tenterà, infine, di suscitare un confronto circa le tecniche di valutazione probatoria, anche alla luce del controllo sulla motivazione come innovato nel 2012 dal nuovo testo dell'art. 360, co. </w:t>
      </w:r>
      <w:r>
        <w:rPr>
          <w:rFonts w:ascii="TimesNewRomanPS-ItalicMT" w:eastAsia="TimesNewRomanPS-ItalicMT" w:hAnsi="TimesNewRomanPS-ItalicMT" w:cs="TimesNewRomanPS-ItalicMT"/>
          <w:sz w:val="22"/>
          <w:szCs w:val="22"/>
          <w:lang w:val="it"/>
          <w:i/>
          <w:iCs/>
        </w:rPr>
        <w:t xml:space="preserve"> </w:t>
      </w:r>
      <w:r>
        <w:rPr>
          <w:rFonts w:ascii="TimesNewRomanPSMT" w:eastAsia="TimesNewRomanPSMT" w:hAnsi="TimesNewRomanPSMT" w:cs="TimesNewRomanPSMT"/>
          <w:w w:val="123"/>
          <w:sz w:val="23"/>
          <w:szCs w:val="23"/>
          <w:lang w:val="it"/>
        </w:rPr>
        <w:t>1 </w:t>
      </w:r>
      <w:r>
        <w:rPr>
          <w:rFonts w:ascii="TimesNewRomanPSMT" w:eastAsia="TimesNewRomanPSMT" w:hAnsi="TimesNewRomanPSMT" w:cs="TimesNewRomanPSMT"/>
          <w:w w:val="123"/>
          <w:sz w:val="23"/>
          <w:szCs w:val="23"/>
          <w:lang w:val="it"/>
        </w:rPr>
        <w:t xml:space="preserve"> </w:t>
      </w:r>
      <w:r>
        <w:rPr>
          <w:rFonts w:ascii="TimesNewRomanPS-ItalicMT" w:eastAsia="TimesNewRomanPS-ItalicMT" w:hAnsi="TimesNewRomanPS-ItalicMT" w:cs="TimesNewRomanPS-ItalicMT"/>
          <w:sz w:val="22"/>
          <w:szCs w:val="22"/>
          <w:lang w:val="it"/>
          <w:i/>
          <w:iCs/>
        </w:rPr>
        <w:t>n. </w:t>
      </w:r>
      <w:r>
        <w:rPr>
          <w:rFonts w:ascii="TimesNewRomanPS-ItalicMT" w:eastAsia="TimesNewRomanPS-ItalicMT" w:hAnsi="TimesNewRomanPS-ItalicMT" w:cs="TimesNewRomanPS-ItalicMT"/>
          <w:sz w:val="22"/>
          <w:szCs w:val="22"/>
          <w:lang w:val="it"/>
          <w:i/>
          <w:iCs/>
        </w:rPr>
        <w:t xml:space="preserve"> </w:t>
      </w:r>
      <w:r>
        <w:rPr>
          <w:rFonts w:ascii="TimesNewRomanPSMT" w:eastAsia="TimesNewRomanPSMT" w:hAnsi="TimesNewRomanPSMT" w:cs="TimesNewRomanPSMT"/>
          <w:w w:val="123"/>
          <w:sz w:val="23"/>
          <w:szCs w:val="23"/>
          <w:lang w:val="it"/>
        </w:rPr>
        <w:t>5 </w:t>
      </w:r>
      <w:r>
        <w:rPr>
          <w:rFonts w:ascii="TimesNewRomanPSMT" w:eastAsia="TimesNewRomanPSMT" w:hAnsi="TimesNewRomanPSMT" w:cs="TimesNewRomanPSMT"/>
          <w:w w:val="123"/>
          <w:sz w:val="23"/>
          <w:szCs w:val="23"/>
          <w:lang w:val="it"/>
        </w:rPr>
        <w:t xml:space="preserve"> </w:t>
      </w:r>
      <w:r>
        <w:rPr>
          <w:rFonts w:ascii="TimesNewRomanPS-ItalicMT" w:eastAsia="TimesNewRomanPS-ItalicMT" w:hAnsi="TimesNewRomanPS-ItalicMT" w:cs="TimesNewRomanPS-ItalicMT"/>
          <w:sz w:val="22"/>
          <w:szCs w:val="22"/>
          <w:lang w:val="it"/>
          <w:i/>
          <w:iCs/>
        </w:rPr>
        <w:t>C.p.c.</w:t>
      </w:r>
    </w:p>
    <w:p>
      <w:pPr>
        <w:pStyle w:val="Style"/>
        <w:framePr w:w="9657" w:h="3604" w:wrap="auto" w:vAnchor="margin" w:hAnchor="margin" w:x="0" w:y="10200"/>
        <w:spacing w:before="9" w:after="0" w:line="273" w:lineRule="atLeast"/>
        <w:ind w:left="19" w:right="0" w:firstLine="0"/>
        <w:jc w:val="both"/>
        <w:textAlignment w:val="baseline"/>
      </w:pPr>
      <w:r>
        <w:rPr>
          <w:rFonts w:ascii="TimesNewRomanPS-BoldMT" w:eastAsia="TimesNewRomanPS-BoldMT" w:hAnsi="TimesNewRomanPS-BoldMT" w:cs="TimesNewRomanPS-BoldMT"/>
          <w:sz w:val="24"/>
          <w:szCs w:val="24"/>
          <w:lang w:val="it"/>
          <w:b/>
        </w:rPr>
        <w:t>M.O. AMMESSI: 2 giudici di pace (uno per ciascuno dei distretti di Napoli e Roma) e 2 giudici onorari di tribunale addetti al settore civile (uno per ciascuno dei distretti di Milano e Palermo).</w:t>
      </w:r>
    </w:p>
    <w:p>
      <w:pPr>
        <w:pStyle w:val="Style"/>
        <w:framePr w:w="9657" w:h="240" w:wrap="auto" w:vAnchor="margin" w:hAnchor="margin" w:x="0" w:y="14866"/>
        <w:spacing w:before="0" w:after="0" w:line="240" w:lineRule="atLeast"/>
        <w:ind w:left="9547" w:right="0" w:firstLine="0"/>
        <w:textAlignment w:val="baseline"/>
      </w:pPr>
      <w:r>
        <w:rPr>
          <w:rFonts w:ascii="ArialMT" w:eastAsia="ArialMT" w:hAnsi="ArialMT" w:cs="ArialMT"/>
          <w:w w:val="84"/>
          <w:sz w:val="22"/>
          <w:szCs w:val="22"/>
          <w:lang w:val="it"/>
        </w:rPr>
        <w:t>8</w:t>
      </w:r>
    </w:p>
    <w:p>
      <w:pPr>
        <w:pStyle w:val="Style"/>
        <w:sectPr>
          <w:type w:val="continuous"/>
          <w:pgSz w:w="11900" w:h="16840"/>
          <w:pgMar w:top="960" w:right="1140" w:bottom="360" w:left="1100" w:header="708" w:footer="708" w:gutter="0"/>
          <w:cols w:space="708"/>
          <w:docGrid w:linePitch="-1"/>
        </w:sectPr>
        <w:spacing w:after="0" w:line="1" w:lineRule="atLeast"/>
        <w:rPr>
          <w:sz w:val="22"/>
          <w:szCs w:val="22"/>
        </w:rPr>
      </w:pPr>
      <w:r>
        <w:br w:type="page"/>
      </w:r>
    </w:p>
    <w:p>
      <w:pPr>
        <w:pStyle w:val="Style"/>
        <w:framePr w:w="9657" w:h="3604" w:wrap="auto" w:vAnchor="margin" w:hAnchor="margin" w:x="0" w:y="0"/>
        <w:spacing w:before="0" w:after="0" w:line="278" w:lineRule="atLeast"/>
        <w:ind w:left="19" w:right="0" w:firstLine="0"/>
        <w:textAlignment w:val="baseline"/>
      </w:pPr>
      <w:r>
        <w:rPr>
          <w:rFonts w:ascii="TimesNewRomanPS-BoldMT" w:eastAsia="TimesNewRomanPS-BoldMT" w:hAnsi="TimesNewRomanPS-BoldMT" w:cs="TimesNewRomanPS-BoldMT"/>
          <w:sz w:val="23"/>
          <w:szCs w:val="23"/>
          <w:lang w:val="it"/>
          <w:u w:val="single"/>
          <w:b/>
        </w:rPr>
        <w:t>L'ORGANIZZAZIONE E LA GESTIONE DEL RUOLO PENALE (dal 16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w w:val="106"/>
          <w:sz w:val="23"/>
          <w:szCs w:val="23"/>
          <w:lang w:val="it"/>
          <w:u w:val="single"/>
        </w:rPr>
        <w:t>al 18 </w:t>
      </w:r>
      <w:r>
        <w:rPr>
          <w:rFonts w:ascii="TimesNewRomanPSMT" w:eastAsia="TimesNewRomanPSMT" w:hAnsi="TimesNewRomanPSMT" w:cs="TimesNewRomanPSMT"/>
          <w:w w:val="106"/>
          <w:sz w:val="23"/>
          <w:szCs w:val="23"/>
          <w:lang w:val="it"/>
        </w:rPr>
        <w:t xml:space="preserve"> </w:t>
      </w:r>
      <w:r>
        <w:rPr>
          <w:rFonts w:ascii="TimesNewRomanPS-BoldMT" w:eastAsia="TimesNewRomanPS-BoldMT" w:hAnsi="TimesNewRomanPS-BoldMT" w:cs="TimesNewRomanPS-BoldMT"/>
          <w:sz w:val="23"/>
          <w:szCs w:val="23"/>
          <w:lang w:val="it"/>
          <w:u w:val="single"/>
          <w:b/>
        </w:rPr>
        <w:t>dicembre) - cod. P13075</w:t>
      </w:r>
    </w:p>
    <w:p>
      <w:pPr>
        <w:pStyle w:val="Style"/>
        <w:framePr w:w="9657" w:h="3604" w:wrap="auto" w:vAnchor="margin" w:hAnchor="margin" w:x="0" w:y="0"/>
        <w:spacing w:before="0" w:after="0" w:line="273" w:lineRule="atLeast"/>
        <w:ind w:left="4" w:right="0" w:firstLine="0"/>
        <w:jc w:val="both"/>
        <w:textAlignment w:val="baseline"/>
      </w:pPr>
      <w:r>
        <w:rPr>
          <w:rFonts w:ascii="TimesNewRomanPS-ItalicMT" w:eastAsia="TimesNewRomanPS-ItalicMT" w:hAnsi="TimesNewRomanPS-ItalicMT" w:cs="TimesNewRomanPS-ItalicMT"/>
          <w:sz w:val="23"/>
          <w:szCs w:val="23"/>
          <w:lang w:val="it"/>
          <w:i/>
          <w:iCs/>
        </w:rPr>
        <w:t>Il flusso di procedimenti che approda al giudizio dibattimentale, sia in tribunale sia particolarmente in appello, impone una organizzazione interna idonea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nelle perduranti criticità di mezzi e risorse delle strutture giudiziarie </w:t>
      </w:r>
      <w:r>
        <w:rPr>
          <w:rFonts w:ascii="TimesNewRomanPS-ItalicMT" w:eastAsia="TimesNewRomanPS-ItalicMT" w:hAnsi="TimesNewRomanPS-ItalicMT" w:cs="TimesNewRomanPS-ItalicMT"/>
          <w:sz w:val="23"/>
          <w:szCs w:val="23"/>
          <w:lang w:val="it"/>
          <w:i/>
          <w:iCs/>
        </w:rPr>
        <w:t xml:space="preserve"> </w:t>
      </w:r>
      <w:r>
        <w:rPr>
          <w:rFonts w:ascii="TimesNewRomanPS-ItalicMT" w:eastAsia="TimesNewRomanPS-ItalicMT" w:hAnsi="TimesNewRomanPS-ItalicMT" w:cs="TimesNewRomanPS-ItalicMT"/>
          <w:sz w:val="23"/>
          <w:szCs w:val="23"/>
          <w:lang w:val="it"/>
        </w:rPr>
        <w:t>- </w:t>
      </w:r>
      <w:r>
        <w:rPr>
          <w:rFonts w:ascii="TimesNewRomanPS-ItalicMT" w:eastAsia="TimesNewRomanPS-ItalicMT" w:hAnsi="TimesNewRomanPS-ItalicMT" w:cs="TimesNewRomanPS-ItalicMT"/>
          <w:sz w:val="23"/>
          <w:szCs w:val="23"/>
          <w:lang w:val="it"/>
        </w:rPr>
        <w:t xml:space="preserve"> </w:t>
      </w:r>
      <w:r>
        <w:rPr>
          <w:rFonts w:ascii="TimesNewRomanPS-ItalicMT" w:eastAsia="TimesNewRomanPS-ItalicMT" w:hAnsi="TimesNewRomanPS-ItalicMT" w:cs="TimesNewRomanPS-ItalicMT"/>
          <w:sz w:val="23"/>
          <w:szCs w:val="23"/>
          <w:lang w:val="it"/>
          <w:i/>
          <w:iCs/>
        </w:rPr>
        <w:t>a fronteggiare le sopravvenienze in modo adeguato. Assumono conseguente rilievo i temi dei criteri di priorità, del coordinamento tra procura e tribunale, della ripartizione e gestione dei ruoli di udienza, dell'utilizzazione dei g.o.t., ecc., che continuano a trovare soluzioni disomogenee sul territorio.</w:t>
      </w:r>
    </w:p>
    <w:p>
      <w:pPr>
        <w:pStyle w:val="Style"/>
        <w:framePr w:w="9657" w:h="3604" w:wrap="auto" w:vAnchor="margin" w:hAnchor="margin" w:x="0" w:y="0"/>
        <w:spacing w:before="0" w:after="0" w:line="273" w:lineRule="atLeast"/>
        <w:ind w:left="4" w:right="0" w:firstLine="0"/>
        <w:jc w:val="both"/>
        <w:textAlignment w:val="baseline"/>
      </w:pPr>
      <w:r>
        <w:rPr>
          <w:rFonts w:ascii="TimesNewRomanPS-ItalicMT" w:eastAsia="TimesNewRomanPS-ItalicMT" w:hAnsi="TimesNewRomanPS-ItalicMT" w:cs="TimesNewRomanPS-ItalicMT"/>
          <w:sz w:val="23"/>
          <w:szCs w:val="23"/>
          <w:lang w:val="it"/>
          <w:i/>
          <w:iCs/>
        </w:rPr>
        <w:t>Il corso, che prevede una partecipazione equivalente di magistrati inquirenti, giudici di tribunale e giudici d'appello, si sviluppa secondo la metodologia della formazione a distanza per concludersi in una riunione plenaria di sintesi.</w:t>
      </w:r>
    </w:p>
    <w:p>
      <w:pPr>
        <w:pStyle w:val="Style"/>
        <w:framePr w:w="9657" w:h="3604" w:wrap="auto" w:vAnchor="margin" w:hAnchor="margin" w:x="0" w:y="0"/>
        <w:spacing w:before="0" w:after="0" w:line="278" w:lineRule="atLeast"/>
        <w:ind w:left="19" w:right="0" w:firstLine="0"/>
        <w:textAlignment w:val="baseline"/>
      </w:pPr>
      <w:r>
        <w:rPr>
          <w:rFonts w:ascii="TimesNewRomanPS-BoldMT" w:eastAsia="TimesNewRomanPS-BoldMT" w:hAnsi="TimesNewRomanPS-BoldMT" w:cs="TimesNewRomanPS-BoldMT"/>
          <w:sz w:val="23"/>
          <w:szCs w:val="23"/>
          <w:lang w:val="it"/>
          <w:b/>
        </w:rPr>
        <w:t>M.O. AMMESSI: 4 giudici onorari di tribunale (uno per ciascuno dei distretti di Napoli, Roma, Milano e Torino) addetti al settore penale.</w:t>
      </w:r>
    </w:p>
    <w:p>
      <w:pPr>
        <w:pStyle w:val="Style"/>
        <w:framePr w:w="9657" w:h="2452" w:wrap="auto" w:vAnchor="margin" w:hAnchor="margin" w:x="0" w:y="4143"/>
        <w:spacing w:before="0" w:after="0" w:line="273" w:lineRule="atLeast"/>
        <w:ind w:left="14" w:right="0" w:firstLine="0"/>
        <w:jc w:val="both"/>
        <w:textAlignment w:val="baseline"/>
      </w:pPr>
      <w:r>
        <w:rPr>
          <w:rFonts w:ascii="TimesNewRomanPSMT" w:eastAsia="TimesNewRomanPSMT" w:hAnsi="TimesNewRomanPSMT" w:cs="TimesNewRomanPSMT"/>
          <w:sz w:val="23"/>
          <w:szCs w:val="23"/>
          <w:lang w:val="it"/>
        </w:rPr>
        <w:t>Le indicazioni nominative degli magistrati onorari selezionati per i corsi dovranno prevenire da parte delle strutture di formazione in indirizzo all'indirizzo di posta elettronica della segreteria della Scuola superiore della Magistratura (</w:t>
      </w:r>
      <w:r>
        <w:rPr>
          <w:rFonts w:ascii="TimesNewRomanPSMT" w:eastAsia="TimesNewRomanPSMT" w:hAnsi="TimesNewRomanPSMT" w:cs="TimesNewRomanPSMT"/>
          <w:sz w:val="23"/>
          <w:szCs w:val="23"/>
          <w:lang w:val="it"/>
          <w:u w:val="single"/>
        </w:rPr>
        <w:t>segreteria@scuolamagistratura.it </w:t>
      </w:r>
      <w:r>
        <w:rPr>
          <w:rFonts w:ascii="TimesNewRomanPSMT" w:eastAsia="TimesNewRomanPSMT" w:hAnsi="TimesNewRomanPSMT" w:cs="TimesNewRomanPSMT"/>
          <w:sz w:val="23"/>
          <w:szCs w:val="23"/>
          <w:lang w:val="it"/>
        </w:rPr>
        <w:t xml:space="preserve"> </w:t>
      </w:r>
      <w:r>
        <w:rPr>
          <w:rFonts w:ascii="TimesNewRomanPSMT" w:eastAsia="TimesNewRomanPSMT" w:hAnsi="TimesNewRomanPSMT" w:cs="TimesNewRomanPSMT"/>
          <w:sz w:val="23"/>
          <w:szCs w:val="23"/>
          <w:lang w:val="it"/>
        </w:rPr>
        <w:t>) entro la data del 25 </w:t>
      </w:r>
      <w:r>
        <w:rPr>
          <w:rFonts w:ascii="TimesNewRomanPSMT" w:eastAsia="TimesNewRomanPSMT" w:hAnsi="TimesNewRomanPSMT" w:cs="TimesNewRomanPSMT"/>
          <w:sz w:val="23"/>
          <w:szCs w:val="23"/>
          <w:lang w:val="it"/>
        </w:rPr>
        <w:t xml:space="preserve"> </w:t>
      </w:r>
      <w:r>
        <w:rPr>
          <w:rFonts w:ascii="TimesNewRomanPS-BoldMT" w:eastAsia="TimesNewRomanPS-BoldMT" w:hAnsi="TimesNewRomanPS-BoldMT" w:cs="TimesNewRomanPS-BoldMT"/>
          <w:sz w:val="23"/>
          <w:szCs w:val="23"/>
          <w:lang w:val="it"/>
          <w:b/>
        </w:rPr>
        <w:t>febbraio 2013, </w:t>
      </w:r>
      <w:r>
        <w:rPr>
          <w:rFonts w:ascii="TimesNewRomanPS-BoldMT" w:eastAsia="TimesNewRomanPS-BoldMT" w:hAnsi="TimesNewRomanPS-BoldMT" w:cs="TimesNewRomanPS-BoldMT"/>
          <w:sz w:val="23"/>
          <w:szCs w:val="23"/>
          <w:lang w:val="it"/>
          <w:b/>
        </w:rPr>
        <w:t xml:space="preserve"> </w:t>
      </w:r>
      <w:r>
        <w:rPr>
          <w:rFonts w:ascii="TimesNewRomanPSMT" w:eastAsia="TimesNewRomanPSMT" w:hAnsi="TimesNewRomanPSMT" w:cs="TimesNewRomanPSMT"/>
          <w:sz w:val="23"/>
          <w:szCs w:val="23"/>
          <w:lang w:val="it"/>
        </w:rPr>
        <w:t>per consentire l'esperimento delle formalità di comunicazione ai selezionati delle indicazioni logistiche e del programma dettagliato dei corsi.</w:t>
      </w:r>
    </w:p>
    <w:p>
      <w:pPr>
        <w:pStyle w:val="Style"/>
        <w:framePr w:w="9657" w:h="2452" w:wrap="auto" w:vAnchor="margin" w:hAnchor="margin" w:x="0" w:y="4143"/>
        <w:spacing w:before="0" w:after="0" w:line="273" w:lineRule="atLeast"/>
        <w:ind w:left="14" w:right="0" w:firstLine="0"/>
        <w:jc w:val="both"/>
        <w:textAlignment w:val="baseline"/>
      </w:pPr>
      <w:r>
        <w:rPr>
          <w:rFonts w:ascii="TimesNewRomanPSMT" w:eastAsia="TimesNewRomanPSMT" w:hAnsi="TimesNewRomanPSMT" w:cs="TimesNewRomanPSMT"/>
          <w:sz w:val="23"/>
          <w:szCs w:val="23"/>
          <w:lang w:val="it"/>
        </w:rPr>
        <w:t>I costi di trasporto, vitto e alloggio (presso strutture alberghiere appositamente convenzionate site in Firenze e a Scandicci, secondo quanto indicato nell'apposita sezione del sito </w:t>
      </w:r>
      <w:r>
        <w:rPr>
          <w:rFonts w:ascii="TimesNewRomanPSMT" w:eastAsia="TimesNewRomanPSMT" w:hAnsi="TimesNewRomanPSMT" w:cs="TimesNewRomanPSMT"/>
          <w:sz w:val="23"/>
          <w:szCs w:val="23"/>
          <w:lang w:val="it"/>
        </w:rPr>
        <w:t xml:space="preserve"> </w:t>
      </w:r>
      <w:hyperlink r:id="rId7" w:history="0">
        <w:r>
          <w:rPr>
            <w:rStyle w:val="Hyperlink"/>
            <w:rFonts w:ascii="TimesNewRomanPSMT" w:eastAsia="TimesNewRomanPSMT" w:hAnsi="TimesNewRomanPSMT" w:cs="TimesNewRomanPSMT"/>
            <w:sz w:val="23"/>
            <w:szCs w:val="23"/>
            <w:lang w:val="it"/>
            <w:u w:val="single"/>
          </w:rPr>
          <w:t>www.scuolamagistratura.it</w:t>
        </w:r>
      </w:hyperlink>
      <w:r>
        <w:rPr>
          <w:rFonts w:ascii="TimesNewRomanPSMT" w:eastAsia="TimesNewRomanPSMT" w:hAnsi="TimesNewRomanPSMT" w:cs="TimesNewRomanPSMT"/>
          <w:sz w:val="23"/>
          <w:szCs w:val="23"/>
          <w:lang w:val="it"/>
        </w:rPr>
        <w:t xml:space="preserve"> </w:t>
      </w:r>
      <w:r>
        <w:rPr>
          <w:rFonts w:ascii="TimesNewRomanPSMT" w:eastAsia="TimesNewRomanPSMT" w:hAnsi="TimesNewRomanPSMT" w:cs="TimesNewRomanPSMT"/>
          <w:sz w:val="23"/>
          <w:szCs w:val="23"/>
          <w:lang w:val="it"/>
        </w:rPr>
        <w:t>) per tutti i magistrati onorari ammessi ai corsi sono a carico della Scuola.</w:t>
      </w:r>
    </w:p>
    <w:p>
      <w:pPr>
        <w:pStyle w:val="Style"/>
        <w:framePr w:w="9652" w:h="244" w:wrap="auto" w:vAnchor="margin" w:hAnchor="margin" w:x="0" w:y="14861"/>
        <w:spacing w:before="0" w:after="0" w:line="244" w:lineRule="atLeast"/>
        <w:ind w:left="9542" w:right="0" w:firstLine="0"/>
        <w:textAlignment w:val="baseline"/>
      </w:pPr>
      <w:r>
        <w:rPr>
          <w:rFonts w:ascii="TimesNewRomanPSMT" w:eastAsia="TimesNewRomanPSMT" w:hAnsi="TimesNewRomanPSMT" w:cs="TimesNewRomanPSMT"/>
          <w:sz w:val="23"/>
          <w:szCs w:val="23"/>
          <w:lang w:val="it"/>
        </w:rPr>
        <w:t>9</w:t>
      </w:r>
    </w:p>
    <w:sectPr>
      <w:type w:val="continuous"/>
      <w:pgSz w:w="11900" w:h="16840"/>
      <w:pgMar w:top="960" w:right="1140" w:bottom="360" w:left="1100" w:header="708" w:footer="708" w:gutter="0"/>
      <w:cols w:space="708"/>
      <w:docGrid w:linePitch="-1"/>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5"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spacing w:after="0" w:line="240" w:lineRule="auto"/>
    </w:pPr>
    <w:rPr>
      <w:lang w:val="5" w:eastAsia="zh-CN" w:bidi="ar-SA"/>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theme" Target="theme/theme1.xml"/><Relationship Id="rId5" Type="http://schemas.openxmlformats.org/officeDocument/2006/relationships/fontTable" Target="fontTable.xml"/><Relationship Id="rId6" Type="http://schemas.openxmlformats.org/officeDocument/2006/relationships/image" Target="media/image1.jpg"/><Relationship Id="rId7" Type="http://schemas.openxmlformats.org/officeDocument/2006/relationships/hyperlink" Target="http://www.scuolamagistratur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dc:creator>
  <cp:lastModifiedBy>I.R.I.S.</cp:lastModifiedBy>
  <cp:revision>1</cp:revision>
  <dcterms:created xsi:type="dcterms:W3CDTF">2013-01-21T02:34:24Z</dcterms:created>
  <dcterms:modified xsi:type="dcterms:W3CDTF">2013-01-21T02:34:24Z</dcterms:modified>
</cp:coreProperties>
</file>