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4EE" w:rsidRPr="00CB4274" w:rsidRDefault="00EC44EE" w:rsidP="00EC44EE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C44EE" w:rsidRPr="00CB4274" w:rsidRDefault="00EC44EE" w:rsidP="00EC44EE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CB4274">
        <w:rPr>
          <w:rFonts w:ascii="Times New Roman" w:hAnsi="Times New Roman"/>
          <w:b/>
          <w:i/>
          <w:sz w:val="28"/>
          <w:szCs w:val="28"/>
        </w:rPr>
        <w:t>In memoria di Giovanni Falcone e Paolo Borsellino</w:t>
      </w:r>
    </w:p>
    <w:p w:rsidR="00EC44EE" w:rsidRPr="00CB4274" w:rsidRDefault="00EC44EE" w:rsidP="00EC44EE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CB4274">
        <w:rPr>
          <w:rFonts w:ascii="Times New Roman" w:hAnsi="Times New Roman"/>
          <w:b/>
          <w:i/>
          <w:sz w:val="28"/>
          <w:szCs w:val="28"/>
        </w:rPr>
        <w:t>a vent’anni dalle stragi di Capaci e di via D’Amelio</w:t>
      </w:r>
    </w:p>
    <w:p w:rsidR="00EC44EE" w:rsidRDefault="00EC44EE" w:rsidP="00E70649">
      <w:pPr>
        <w:spacing w:line="360" w:lineRule="auto"/>
        <w:jc w:val="both"/>
        <w:rPr>
          <w:rFonts w:ascii="Tahoma" w:hAnsi="Tahoma" w:cs="Tahoma"/>
          <w:b/>
          <w:sz w:val="28"/>
          <w:szCs w:val="28"/>
        </w:rPr>
      </w:pPr>
    </w:p>
    <w:p w:rsidR="0050397C" w:rsidRPr="00410D21" w:rsidRDefault="0050397C" w:rsidP="00E7064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smartTag w:uri="urn:schemas-microsoft-com:office:smarttags" w:element="metricconverter">
        <w:smartTagPr>
          <w:attr w:name="ProductID" w:val="1. A"/>
        </w:smartTagPr>
        <w:r w:rsidRPr="00410D21">
          <w:rPr>
            <w:rFonts w:ascii="Tahoma" w:hAnsi="Tahoma" w:cs="Tahoma"/>
            <w:b/>
            <w:sz w:val="28"/>
            <w:szCs w:val="28"/>
          </w:rPr>
          <w:t>1.</w:t>
        </w:r>
        <w:r w:rsidRPr="00410D21">
          <w:rPr>
            <w:rFonts w:ascii="Tahoma" w:hAnsi="Tahoma" w:cs="Tahoma"/>
            <w:sz w:val="28"/>
            <w:szCs w:val="28"/>
          </w:rPr>
          <w:t xml:space="preserve"> </w:t>
        </w:r>
        <w:r w:rsidRPr="00410D21">
          <w:rPr>
            <w:rFonts w:ascii="Tahoma" w:hAnsi="Tahoma" w:cs="Tahoma"/>
            <w:b/>
            <w:sz w:val="28"/>
            <w:szCs w:val="28"/>
          </w:rPr>
          <w:t>A</w:t>
        </w:r>
      </w:smartTag>
      <w:r w:rsidRPr="00410D21">
        <w:rPr>
          <w:rFonts w:ascii="Tahoma" w:hAnsi="Tahoma" w:cs="Tahoma"/>
          <w:b/>
          <w:sz w:val="28"/>
          <w:szCs w:val="28"/>
        </w:rPr>
        <w:t xml:space="preserve"> vent’anni dalle stragi di Capaci e di via d’Amelio</w:t>
      </w:r>
      <w:r w:rsidRPr="00410D21">
        <w:rPr>
          <w:rFonts w:ascii="Tahoma" w:hAnsi="Tahoma" w:cs="Tahoma"/>
          <w:sz w:val="28"/>
          <w:szCs w:val="28"/>
        </w:rPr>
        <w:t>, vogliamo rendere un omaggio a Giovanni Falcone e Paolo Borsellino e a quanti, con loro, hanno perso la vita in quei terribili e tragici mesi del 1992:</w:t>
      </w:r>
    </w:p>
    <w:p w:rsidR="0050397C" w:rsidRPr="00410D21" w:rsidRDefault="0050397C" w:rsidP="00E7064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410D21">
        <w:rPr>
          <w:rFonts w:ascii="Tahoma" w:hAnsi="Tahoma" w:cs="Tahoma"/>
          <w:sz w:val="28"/>
          <w:szCs w:val="28"/>
        </w:rPr>
        <w:t>Francesca Morvillo,</w:t>
      </w:r>
      <w:hyperlink r:id="rId6" w:tooltip="Vito Schifani" w:history="1">
        <w:r w:rsidRPr="00410D21">
          <w:rPr>
            <w:rStyle w:val="Collegamentoipertestuale"/>
            <w:rFonts w:ascii="Tahoma" w:hAnsi="Tahoma" w:cs="Tahoma"/>
            <w:color w:val="auto"/>
            <w:sz w:val="28"/>
            <w:szCs w:val="28"/>
          </w:rPr>
          <w:t>Vito Schifani</w:t>
        </w:r>
      </w:hyperlink>
      <w:r w:rsidRPr="00410D21">
        <w:rPr>
          <w:rFonts w:ascii="Tahoma" w:hAnsi="Tahoma" w:cs="Tahoma"/>
          <w:sz w:val="28"/>
          <w:szCs w:val="28"/>
        </w:rPr>
        <w:t xml:space="preserve">, </w:t>
      </w:r>
      <w:hyperlink r:id="rId7" w:tooltip="Rocco Dicillo" w:history="1">
        <w:r w:rsidRPr="00410D21">
          <w:rPr>
            <w:rStyle w:val="Collegamentoipertestuale"/>
            <w:rFonts w:ascii="Tahoma" w:hAnsi="Tahoma" w:cs="Tahoma"/>
            <w:color w:val="auto"/>
            <w:sz w:val="28"/>
            <w:szCs w:val="28"/>
          </w:rPr>
          <w:t>Rocco Dicillo</w:t>
        </w:r>
      </w:hyperlink>
      <w:r w:rsidRPr="00410D21">
        <w:rPr>
          <w:rFonts w:ascii="Tahoma" w:hAnsi="Tahoma" w:cs="Tahoma"/>
          <w:sz w:val="28"/>
          <w:szCs w:val="28"/>
        </w:rPr>
        <w:t xml:space="preserve">, </w:t>
      </w:r>
      <w:hyperlink r:id="rId8" w:tooltip="Antonio Montinaro" w:history="1">
        <w:r w:rsidRPr="00410D21">
          <w:rPr>
            <w:rStyle w:val="Collegamentoipertestuale"/>
            <w:rFonts w:ascii="Tahoma" w:hAnsi="Tahoma" w:cs="Tahoma"/>
            <w:color w:val="auto"/>
            <w:sz w:val="28"/>
            <w:szCs w:val="28"/>
          </w:rPr>
          <w:t>Antonio Montinaro</w:t>
        </w:r>
      </w:hyperlink>
      <w:r w:rsidRPr="00410D21">
        <w:rPr>
          <w:rFonts w:ascii="Tahoma" w:hAnsi="Tahoma" w:cs="Tahoma"/>
          <w:sz w:val="28"/>
          <w:szCs w:val="28"/>
        </w:rPr>
        <w:t xml:space="preserve">, </w:t>
      </w:r>
      <w:hyperlink r:id="rId9" w:tooltip="Agostino Catalano" w:history="1">
        <w:r w:rsidRPr="00410D21">
          <w:rPr>
            <w:rStyle w:val="Collegamentoipertestuale"/>
            <w:rFonts w:ascii="Tahoma" w:hAnsi="Tahoma" w:cs="Tahoma"/>
            <w:color w:val="auto"/>
            <w:sz w:val="28"/>
            <w:szCs w:val="28"/>
          </w:rPr>
          <w:t>Agostino Catalano</w:t>
        </w:r>
      </w:hyperlink>
      <w:r w:rsidRPr="00410D21">
        <w:rPr>
          <w:rFonts w:ascii="Tahoma" w:hAnsi="Tahoma" w:cs="Tahoma"/>
          <w:sz w:val="28"/>
          <w:szCs w:val="28"/>
        </w:rPr>
        <w:t xml:space="preserve">,  </w:t>
      </w:r>
      <w:hyperlink r:id="rId10" w:tooltip="Emanuela Loi" w:history="1">
        <w:r w:rsidRPr="00410D21">
          <w:rPr>
            <w:rStyle w:val="Collegamentoipertestuale"/>
            <w:rFonts w:ascii="Tahoma" w:hAnsi="Tahoma" w:cs="Tahoma"/>
            <w:color w:val="auto"/>
            <w:sz w:val="28"/>
            <w:szCs w:val="28"/>
          </w:rPr>
          <w:t>Emanuela Loi</w:t>
        </w:r>
      </w:hyperlink>
      <w:r w:rsidRPr="00410D21">
        <w:rPr>
          <w:rFonts w:ascii="Tahoma" w:hAnsi="Tahoma" w:cs="Tahoma"/>
          <w:sz w:val="28"/>
          <w:szCs w:val="28"/>
        </w:rPr>
        <w:t xml:space="preserve">,  </w:t>
      </w:r>
      <w:hyperlink r:id="rId11" w:tooltip="Vincenzo Li Muli" w:history="1">
        <w:r w:rsidRPr="00410D21">
          <w:rPr>
            <w:rStyle w:val="Collegamentoipertestuale"/>
            <w:rFonts w:ascii="Tahoma" w:hAnsi="Tahoma" w:cs="Tahoma"/>
            <w:color w:val="auto"/>
            <w:sz w:val="28"/>
            <w:szCs w:val="28"/>
          </w:rPr>
          <w:t>Vincenzo Li Muli</w:t>
        </w:r>
      </w:hyperlink>
      <w:r w:rsidRPr="00410D21">
        <w:rPr>
          <w:rFonts w:ascii="Tahoma" w:hAnsi="Tahoma" w:cs="Tahoma"/>
          <w:sz w:val="28"/>
          <w:szCs w:val="28"/>
        </w:rPr>
        <w:t xml:space="preserve">, </w:t>
      </w:r>
      <w:hyperlink r:id="rId12" w:tooltip="Walter Eddie Cosina" w:history="1">
        <w:r w:rsidRPr="00410D21">
          <w:rPr>
            <w:rStyle w:val="Collegamentoipertestuale"/>
            <w:rFonts w:ascii="Tahoma" w:hAnsi="Tahoma" w:cs="Tahoma"/>
            <w:color w:val="auto"/>
            <w:sz w:val="28"/>
            <w:szCs w:val="28"/>
          </w:rPr>
          <w:t>Walter Eddie Cosina</w:t>
        </w:r>
      </w:hyperlink>
      <w:r w:rsidRPr="00410D21">
        <w:rPr>
          <w:rFonts w:ascii="Tahoma" w:hAnsi="Tahoma" w:cs="Tahoma"/>
          <w:sz w:val="28"/>
          <w:szCs w:val="28"/>
        </w:rPr>
        <w:t xml:space="preserve"> e </w:t>
      </w:r>
      <w:hyperlink r:id="rId13" w:tooltip="Claudio Traina" w:history="1">
        <w:r w:rsidRPr="00410D21">
          <w:rPr>
            <w:rStyle w:val="Collegamentoipertestuale"/>
            <w:rFonts w:ascii="Tahoma" w:hAnsi="Tahoma" w:cs="Tahoma"/>
            <w:color w:val="auto"/>
            <w:sz w:val="28"/>
            <w:szCs w:val="28"/>
          </w:rPr>
          <w:t>Claudio Traina</w:t>
        </w:r>
      </w:hyperlink>
      <w:r w:rsidRPr="00410D21">
        <w:rPr>
          <w:rFonts w:ascii="Tahoma" w:hAnsi="Tahoma" w:cs="Tahoma"/>
          <w:sz w:val="28"/>
          <w:szCs w:val="28"/>
        </w:rPr>
        <w:t>.</w:t>
      </w:r>
    </w:p>
    <w:p w:rsidR="0050397C" w:rsidRPr="00410D21" w:rsidRDefault="0050397C" w:rsidP="00E7064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410D21">
        <w:rPr>
          <w:rFonts w:ascii="Tahoma" w:hAnsi="Tahoma" w:cs="Tahoma"/>
          <w:sz w:val="28"/>
          <w:szCs w:val="28"/>
        </w:rPr>
        <w:t>Non abbiamo inteso organizzare una cerimonia di commemorazione, dove è forte il rischio della retorica e dell’agiografia, del “santino” che trasmette un’immagine stereotipata e lontana dalla realtà.</w:t>
      </w:r>
    </w:p>
    <w:p w:rsidR="0050397C" w:rsidRPr="00410D21" w:rsidRDefault="0050397C" w:rsidP="00E7064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410D21">
        <w:rPr>
          <w:rFonts w:ascii="Tahoma" w:hAnsi="Tahoma" w:cs="Tahoma"/>
          <w:sz w:val="28"/>
          <w:szCs w:val="28"/>
        </w:rPr>
        <w:t>Come ha scritto uno studioso della mafia, le commemorazioni “</w:t>
      </w:r>
      <w:r w:rsidRPr="00410D21">
        <w:rPr>
          <w:rFonts w:ascii="Tahoma" w:hAnsi="Tahoma" w:cs="Tahoma"/>
          <w:i/>
          <w:sz w:val="28"/>
          <w:szCs w:val="28"/>
        </w:rPr>
        <w:t>riducono uomini in carne e ossa a icone dissanguate</w:t>
      </w:r>
      <w:r w:rsidRPr="00410D21">
        <w:rPr>
          <w:rFonts w:ascii="Tahoma" w:hAnsi="Tahoma" w:cs="Tahoma"/>
          <w:sz w:val="28"/>
          <w:szCs w:val="28"/>
        </w:rPr>
        <w:t>”.</w:t>
      </w:r>
    </w:p>
    <w:p w:rsidR="0050397C" w:rsidRPr="00E70649" w:rsidRDefault="0050397C" w:rsidP="00E7064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E70649">
        <w:rPr>
          <w:rFonts w:ascii="Tahoma" w:hAnsi="Tahoma" w:cs="Tahoma"/>
          <w:b/>
          <w:sz w:val="28"/>
          <w:szCs w:val="28"/>
        </w:rPr>
        <w:t>2.</w:t>
      </w:r>
      <w:r w:rsidRPr="00E70649">
        <w:rPr>
          <w:rFonts w:ascii="Tahoma" w:hAnsi="Tahoma" w:cs="Tahoma"/>
          <w:sz w:val="28"/>
          <w:szCs w:val="28"/>
        </w:rPr>
        <w:t xml:space="preserve"> Giovanni Falcone e Paolo Borsellino non possono essere ridotti a icone da santificare. Sono stati magistrati attivi e protagonisti, che ritenevano parte integrante del loro impegno partecipare alla vita del loro Paese, dare il loro contributo di cittadini, andare nelle scuole a parlare ai ragazzi</w:t>
      </w:r>
      <w:r>
        <w:rPr>
          <w:rFonts w:ascii="Tahoma" w:hAnsi="Tahoma" w:cs="Tahoma"/>
          <w:sz w:val="28"/>
          <w:szCs w:val="28"/>
        </w:rPr>
        <w:t>,</w:t>
      </w:r>
      <w:r w:rsidRPr="00E70649">
        <w:rPr>
          <w:rFonts w:ascii="Tahoma" w:hAnsi="Tahoma" w:cs="Tahoma"/>
          <w:sz w:val="28"/>
          <w:szCs w:val="28"/>
        </w:rPr>
        <w:t xml:space="preserve"> a testimoniare, con la loro presenza fisica e con il loro sorriso, che in ogni settore si può lottare per la legalità e per contribuire a realizzare un’</w:t>
      </w:r>
      <w:r w:rsidRPr="00E70649">
        <w:rPr>
          <w:rFonts w:ascii="Tahoma" w:hAnsi="Tahoma" w:cs="Tahoma"/>
          <w:i/>
          <w:sz w:val="28"/>
          <w:szCs w:val="28"/>
        </w:rPr>
        <w:t>altra</w:t>
      </w:r>
      <w:r w:rsidRPr="00E70649">
        <w:rPr>
          <w:rFonts w:ascii="Tahoma" w:hAnsi="Tahoma" w:cs="Tahoma"/>
          <w:sz w:val="28"/>
          <w:szCs w:val="28"/>
        </w:rPr>
        <w:t xml:space="preserve"> Sicilia, un </w:t>
      </w:r>
      <w:r w:rsidRPr="00E70649">
        <w:rPr>
          <w:rFonts w:ascii="Tahoma" w:hAnsi="Tahoma" w:cs="Tahoma"/>
          <w:i/>
          <w:sz w:val="28"/>
          <w:szCs w:val="28"/>
        </w:rPr>
        <w:t>altro</w:t>
      </w:r>
      <w:r w:rsidRPr="00E70649">
        <w:rPr>
          <w:rFonts w:ascii="Tahoma" w:hAnsi="Tahoma" w:cs="Tahoma"/>
          <w:sz w:val="28"/>
          <w:szCs w:val="28"/>
        </w:rPr>
        <w:t xml:space="preserve"> Meridione, un’</w:t>
      </w:r>
      <w:r w:rsidRPr="00E70649">
        <w:rPr>
          <w:rFonts w:ascii="Tahoma" w:hAnsi="Tahoma" w:cs="Tahoma"/>
          <w:i/>
          <w:sz w:val="28"/>
          <w:szCs w:val="28"/>
        </w:rPr>
        <w:t>altra</w:t>
      </w:r>
      <w:r w:rsidRPr="00E70649">
        <w:rPr>
          <w:rFonts w:ascii="Tahoma" w:hAnsi="Tahoma" w:cs="Tahoma"/>
          <w:sz w:val="28"/>
          <w:szCs w:val="28"/>
        </w:rPr>
        <w:t xml:space="preserve"> Italia.</w:t>
      </w:r>
    </w:p>
    <w:p w:rsidR="0050397C" w:rsidRPr="00E70649" w:rsidRDefault="0050397C" w:rsidP="00E7064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  <w:lang w:eastAsia="it-IT"/>
        </w:rPr>
      </w:pPr>
      <w:r w:rsidRPr="00E70649">
        <w:rPr>
          <w:rFonts w:ascii="Tahoma" w:hAnsi="Tahoma" w:cs="Tahoma"/>
          <w:sz w:val="28"/>
          <w:szCs w:val="28"/>
        </w:rPr>
        <w:t xml:space="preserve">Valgono per entrambi le parole pronunciare da Paolo Borsellino la sera del 23 giugno, a un mese </w:t>
      </w:r>
      <w:r w:rsidRPr="00E70649">
        <w:rPr>
          <w:rFonts w:ascii="Tahoma" w:hAnsi="Tahoma" w:cs="Tahoma"/>
          <w:color w:val="000000"/>
          <w:sz w:val="28"/>
          <w:szCs w:val="28"/>
          <w:lang w:eastAsia="it-IT"/>
        </w:rPr>
        <w:t xml:space="preserve">dalla morte del suo fraterno amico e collega Giovanni: </w:t>
      </w:r>
      <w:r w:rsidRPr="00E70649">
        <w:rPr>
          <w:rFonts w:ascii="Tahoma" w:hAnsi="Tahoma" w:cs="Tahoma"/>
          <w:color w:val="000000"/>
          <w:sz w:val="28"/>
          <w:szCs w:val="28"/>
          <w:lang w:eastAsia="it-IT"/>
        </w:rPr>
        <w:lastRenderedPageBreak/>
        <w:t>&lt;&lt;</w:t>
      </w:r>
      <w:r w:rsidRPr="00E70649">
        <w:rPr>
          <w:rFonts w:ascii="Tahoma" w:hAnsi="Tahoma" w:cs="Tahoma"/>
          <w:i/>
          <w:color w:val="000000"/>
          <w:sz w:val="28"/>
          <w:szCs w:val="28"/>
          <w:lang w:eastAsia="it-IT"/>
        </w:rPr>
        <w:t>La sua vita è stata un atto d’amore verso questa città, verso questa terra che lo ha generato. Perché se l’amore è soprattutto ed essenzialmente dare, per lui, amare Palermo e la sua gente ha avuto e ha il significato di dare a questa terra qualcosa, tutto ciò che era possibile dare delle nostre forze morali, intellettuali e professionali per rendere migliore questa città e la patria a cui essa appartiene. Sono morti tutti per noi, per gli ingiusti, abbiamo un grande debito verso di loro e dobbiamo pagarlo, continuando la loro opera</w:t>
      </w:r>
      <w:r w:rsidRPr="00E70649">
        <w:rPr>
          <w:rFonts w:ascii="Tahoma" w:hAnsi="Tahoma" w:cs="Tahoma"/>
          <w:color w:val="000000"/>
          <w:sz w:val="28"/>
          <w:szCs w:val="28"/>
          <w:lang w:eastAsia="it-IT"/>
        </w:rPr>
        <w:t xml:space="preserve"> …&gt;&gt;.</w:t>
      </w:r>
    </w:p>
    <w:p w:rsidR="0050397C" w:rsidRPr="00E70649" w:rsidRDefault="0050397C" w:rsidP="00E7064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E70649">
        <w:rPr>
          <w:rFonts w:ascii="Tahoma" w:hAnsi="Tahoma" w:cs="Tahoma"/>
          <w:color w:val="000000"/>
          <w:sz w:val="28"/>
          <w:szCs w:val="28"/>
        </w:rPr>
        <w:t xml:space="preserve">Furono queste ragioni di amore per la collettività che spinsero questi due uomini, che amavano gli studi giuridici e che avevano dedicato le loro prime energie e attività professionali al diritto civile, ad impegnarsi tanto nell’attività giudiziaria penale. </w:t>
      </w:r>
    </w:p>
    <w:p w:rsidR="0050397C" w:rsidRPr="00E70649" w:rsidRDefault="0050397C" w:rsidP="00E7064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E70649">
        <w:rPr>
          <w:rFonts w:ascii="Tahoma" w:hAnsi="Tahoma" w:cs="Tahoma"/>
          <w:color w:val="000000"/>
          <w:sz w:val="28"/>
          <w:szCs w:val="28"/>
        </w:rPr>
        <w:t>Falcone e Borsellino amavano la vita, i loro cari, le piccole grandi cose quotidiane, a cui ognuno di noi è legato. Non volevano morire per diventare eroi e martiri, ma avevano la piena consapevolezza del loro compito e della necessità di operare: “</w:t>
      </w:r>
      <w:r w:rsidRPr="00E70649">
        <w:rPr>
          <w:rFonts w:ascii="Tahoma" w:hAnsi="Tahoma" w:cs="Tahoma"/>
          <w:i/>
          <w:color w:val="000000"/>
          <w:sz w:val="28"/>
          <w:szCs w:val="28"/>
        </w:rPr>
        <w:t xml:space="preserve">credo ancora profondamente nel lavoro che faccio, so che è necessario che lo faccia, </w:t>
      </w:r>
      <w:r w:rsidRPr="00E70649">
        <w:rPr>
          <w:rFonts w:ascii="Tahoma" w:hAnsi="Tahoma" w:cs="Tahoma"/>
          <w:i/>
          <w:color w:val="000000"/>
          <w:sz w:val="28"/>
          <w:szCs w:val="28"/>
          <w:u w:val="single"/>
        </w:rPr>
        <w:t>so che è necessario che lo facciano tanti altri assieme a me</w:t>
      </w:r>
      <w:r w:rsidRPr="00E70649">
        <w:rPr>
          <w:rFonts w:ascii="Tahoma" w:hAnsi="Tahoma" w:cs="Tahoma"/>
          <w:i/>
          <w:color w:val="000000"/>
          <w:sz w:val="28"/>
          <w:szCs w:val="28"/>
        </w:rPr>
        <w:t>. E so anche che tutti noi abbiamo il dovere morale di continuarlo a fare senza lasciarci condizionare  dalla certezza che tutto questo può costarci caro</w:t>
      </w:r>
      <w:r w:rsidRPr="00E70649">
        <w:rPr>
          <w:rFonts w:ascii="Tahoma" w:hAnsi="Tahoma" w:cs="Tahoma"/>
          <w:color w:val="000000"/>
          <w:sz w:val="28"/>
          <w:szCs w:val="28"/>
        </w:rPr>
        <w:t>» (dall’ultima intervista televisiva, rilasciata da Borsellino a Lamberto Sposini, 20 giorni prima della strage di via D’Amelio).</w:t>
      </w:r>
    </w:p>
    <w:p w:rsidR="0050397C" w:rsidRPr="00E70649" w:rsidRDefault="0050397C" w:rsidP="00E7064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E70649">
        <w:rPr>
          <w:rFonts w:ascii="Tahoma" w:hAnsi="Tahoma" w:cs="Tahoma"/>
          <w:b/>
          <w:sz w:val="28"/>
          <w:szCs w:val="28"/>
        </w:rPr>
        <w:t>3.</w:t>
      </w:r>
      <w:r w:rsidRPr="00E70649">
        <w:rPr>
          <w:rFonts w:ascii="Tahoma" w:hAnsi="Tahoma" w:cs="Tahoma"/>
          <w:sz w:val="28"/>
          <w:szCs w:val="28"/>
        </w:rPr>
        <w:t xml:space="preserve"> Continuare la loro opera. E’ questo l’insegnamento che ci hanno lasciato. Analizzare i fatti, discutere le scelte e le strategie, aggiornare e innovare le norme e le prassi, operare con lucidità e determinazione,  farsi guidare dalla cultura della legalità e della giurisdizione. </w:t>
      </w:r>
    </w:p>
    <w:p w:rsidR="0050397C" w:rsidRPr="00E70649" w:rsidRDefault="0050397C" w:rsidP="00E70649">
      <w:pPr>
        <w:spacing w:line="360" w:lineRule="auto"/>
        <w:jc w:val="both"/>
        <w:rPr>
          <w:rFonts w:ascii="Tahoma" w:hAnsi="Tahoma" w:cs="Tahoma"/>
          <w:bCs/>
          <w:color w:val="000000"/>
          <w:sz w:val="28"/>
          <w:szCs w:val="28"/>
          <w:lang w:eastAsia="it-IT"/>
        </w:rPr>
      </w:pPr>
      <w:r w:rsidRPr="00E70649">
        <w:rPr>
          <w:rFonts w:ascii="Tahoma" w:hAnsi="Tahoma" w:cs="Tahoma"/>
          <w:bCs/>
          <w:color w:val="000000"/>
          <w:sz w:val="28"/>
          <w:szCs w:val="28"/>
          <w:lang w:eastAsia="it-IT"/>
        </w:rPr>
        <w:lastRenderedPageBreak/>
        <w:t>E’ ciò che hanno fatto tutta la vita, come nel giugno 1982, quando il Csm, per la prima volta, riunì in un incontro di studi i magistrati che indaga</w:t>
      </w:r>
      <w:r>
        <w:rPr>
          <w:rFonts w:ascii="Tahoma" w:hAnsi="Tahoma" w:cs="Tahoma"/>
          <w:bCs/>
          <w:color w:val="000000"/>
          <w:sz w:val="28"/>
          <w:szCs w:val="28"/>
          <w:lang w:eastAsia="it-IT"/>
        </w:rPr>
        <w:t>va</w:t>
      </w:r>
      <w:r w:rsidRPr="00E70649">
        <w:rPr>
          <w:rFonts w:ascii="Tahoma" w:hAnsi="Tahoma" w:cs="Tahoma"/>
          <w:bCs/>
          <w:color w:val="000000"/>
          <w:sz w:val="28"/>
          <w:szCs w:val="28"/>
          <w:lang w:eastAsia="it-IT"/>
        </w:rPr>
        <w:t xml:space="preserve">no sulla mafia, per tentare di spezzare il cerchio di solitudine professionale e istituzionale in cui operavano i pochi magistrati attivi in materia di terrorismo e di mafia, quelli che furono definiti “distaccati speciali … muniti soltanto di arco e di frecce”, oltre che della propria capacità e determinazione professionale. </w:t>
      </w:r>
    </w:p>
    <w:p w:rsidR="0050397C" w:rsidRPr="00E70649" w:rsidRDefault="0050397C" w:rsidP="00E70649">
      <w:pPr>
        <w:spacing w:line="360" w:lineRule="auto"/>
        <w:jc w:val="both"/>
        <w:rPr>
          <w:rFonts w:ascii="Tahoma" w:hAnsi="Tahoma" w:cs="Tahoma"/>
          <w:bCs/>
          <w:color w:val="000000"/>
          <w:sz w:val="28"/>
          <w:szCs w:val="28"/>
          <w:lang w:eastAsia="it-IT"/>
        </w:rPr>
      </w:pPr>
      <w:r w:rsidRPr="00E70649">
        <w:rPr>
          <w:rFonts w:ascii="Tahoma" w:hAnsi="Tahoma" w:cs="Tahoma"/>
          <w:bCs/>
          <w:color w:val="000000"/>
          <w:sz w:val="28"/>
          <w:szCs w:val="28"/>
          <w:lang w:eastAsia="it-IT"/>
        </w:rPr>
        <w:t xml:space="preserve">Chinnici, Falcone, Borsellino s’incontrarono e si confrontarono con altri colleghi. Venne fuori quella famosa e splendida relazione, di Giovanni Falcone e Giuliano Turone, sulle tecniche d’indagine in materia di mafia e criminalità organizzata, che costituì la teorizzazione e la socializzazione di quanto con più efficacia era stato fatto in quel campo a Milano e Palermo. </w:t>
      </w:r>
    </w:p>
    <w:p w:rsidR="0050397C" w:rsidRPr="00E70649" w:rsidRDefault="0050397C" w:rsidP="00E7064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  <w:lang w:eastAsia="it-IT"/>
        </w:rPr>
      </w:pPr>
      <w:r w:rsidRPr="00E70649">
        <w:rPr>
          <w:rFonts w:ascii="Tahoma" w:hAnsi="Tahoma" w:cs="Tahoma"/>
          <w:bCs/>
          <w:color w:val="000000"/>
          <w:sz w:val="28"/>
          <w:szCs w:val="28"/>
          <w:lang w:eastAsia="it-IT"/>
        </w:rPr>
        <w:t xml:space="preserve">Si discusse a lungo della proposta di introdurre una specifica norma penale in materia di mafia (che divenne dopo qualche mese l’art. 416 bis c.p.) e fu </w:t>
      </w:r>
      <w:r w:rsidRPr="00E70649">
        <w:rPr>
          <w:rFonts w:ascii="Tahoma" w:hAnsi="Tahoma" w:cs="Tahoma"/>
          <w:color w:val="000000"/>
          <w:sz w:val="28"/>
          <w:szCs w:val="28"/>
          <w:lang w:eastAsia="it-IT"/>
        </w:rPr>
        <w:t xml:space="preserve">approvato un documento che sollecitava il Csm a «stimolare la produzione di adeguati pool di giudici inquirenti ben distribuiti e in costante contatto, così come avvenuto per il terrorismo», e auspicava «il potenziamento degli organi di polizia giudiziaria»,  e «l’istituzione di un’anagrafe bancaria per scovare i capitali sporchi della mafia». </w:t>
      </w:r>
    </w:p>
    <w:p w:rsidR="0050397C" w:rsidRPr="00E70649" w:rsidRDefault="0050397C" w:rsidP="00E7064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  <w:lang w:eastAsia="it-IT"/>
        </w:rPr>
      </w:pPr>
      <w:r w:rsidRPr="00E70649">
        <w:rPr>
          <w:rFonts w:ascii="Tahoma" w:hAnsi="Tahoma" w:cs="Tahoma"/>
          <w:color w:val="000000"/>
          <w:sz w:val="28"/>
          <w:szCs w:val="28"/>
          <w:lang w:eastAsia="it-IT"/>
        </w:rPr>
        <w:t xml:space="preserve">In quel documento si seppellivano decenni d’inerzia e d’indifferenza, quando non di connivenza e di complicità, durante i quali tanti procuratori generali </w:t>
      </w:r>
      <w:r>
        <w:rPr>
          <w:rFonts w:ascii="Tahoma" w:hAnsi="Tahoma" w:cs="Tahoma"/>
          <w:color w:val="000000"/>
          <w:sz w:val="28"/>
          <w:szCs w:val="28"/>
          <w:lang w:eastAsia="it-IT"/>
        </w:rPr>
        <w:t xml:space="preserve">avevano ignorato l’esistenza della </w:t>
      </w:r>
      <w:r w:rsidRPr="00E70649">
        <w:rPr>
          <w:rFonts w:ascii="Tahoma" w:hAnsi="Tahoma" w:cs="Tahoma"/>
          <w:color w:val="000000"/>
          <w:sz w:val="28"/>
          <w:szCs w:val="28"/>
          <w:lang w:eastAsia="it-IT"/>
        </w:rPr>
        <w:t xml:space="preserve">mafia nelle inaugurazioni degli anni giudiziari dei distretti siciliani.  </w:t>
      </w:r>
    </w:p>
    <w:p w:rsidR="0050397C" w:rsidRPr="00E70649" w:rsidRDefault="0050397C" w:rsidP="00E7064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E70649">
        <w:rPr>
          <w:rFonts w:ascii="Tahoma" w:hAnsi="Tahoma" w:cs="Tahoma"/>
          <w:b/>
          <w:sz w:val="28"/>
          <w:szCs w:val="28"/>
        </w:rPr>
        <w:t>4.</w:t>
      </w:r>
      <w:r w:rsidRPr="00E70649">
        <w:rPr>
          <w:rFonts w:ascii="Tahoma" w:hAnsi="Tahoma" w:cs="Tahoma"/>
          <w:sz w:val="28"/>
          <w:szCs w:val="28"/>
        </w:rPr>
        <w:t xml:space="preserve"> Per non ridurre questo momento a commemorazione, occorre anche contrastare la cultura e la prassi dell’oblio e della rimozione, che trasfigura </w:t>
      </w:r>
      <w:r w:rsidRPr="00E70649">
        <w:rPr>
          <w:rFonts w:ascii="Tahoma" w:hAnsi="Tahoma" w:cs="Tahoma"/>
          <w:sz w:val="28"/>
          <w:szCs w:val="28"/>
        </w:rPr>
        <w:lastRenderedPageBreak/>
        <w:t>l’identità dei commemorati e ne fa generici eroi di leggende popolari di cui tutti possono autodefinirsi estimatori o eredi, senza rischio di essere smentiti da chi non può più parlare.</w:t>
      </w:r>
    </w:p>
    <w:p w:rsidR="0050397C" w:rsidRPr="00E70649" w:rsidRDefault="0050397C" w:rsidP="00E7064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E70649">
        <w:rPr>
          <w:rFonts w:ascii="Tahoma" w:hAnsi="Tahoma" w:cs="Tahoma"/>
          <w:sz w:val="28"/>
          <w:szCs w:val="28"/>
        </w:rPr>
        <w:t>Quando è stato necessario</w:t>
      </w:r>
      <w:r>
        <w:rPr>
          <w:rFonts w:ascii="Tahoma" w:hAnsi="Tahoma" w:cs="Tahoma"/>
          <w:sz w:val="28"/>
          <w:szCs w:val="28"/>
        </w:rPr>
        <w:t>,</w:t>
      </w:r>
      <w:r w:rsidRPr="00E70649">
        <w:rPr>
          <w:rFonts w:ascii="Tahoma" w:hAnsi="Tahoma" w:cs="Tahoma"/>
          <w:sz w:val="28"/>
          <w:szCs w:val="28"/>
        </w:rPr>
        <w:t xml:space="preserve"> Falcone e Borsellino non hanno esitato a scrivere libri, a rilasciare interviste, a portare il loro contribuito d’impegno nel discorso pubblico democratico per rafforzare l’impegno delle istituzioni contro il potere e la prepotenza criminale</w:t>
      </w:r>
      <w:r>
        <w:rPr>
          <w:rFonts w:ascii="Tahoma" w:hAnsi="Tahoma" w:cs="Tahoma"/>
          <w:sz w:val="28"/>
          <w:szCs w:val="28"/>
        </w:rPr>
        <w:t>,</w:t>
      </w:r>
      <w:r w:rsidRPr="00E70649">
        <w:rPr>
          <w:rFonts w:ascii="Tahoma" w:hAnsi="Tahoma" w:cs="Tahoma"/>
          <w:sz w:val="28"/>
          <w:szCs w:val="28"/>
        </w:rPr>
        <w:t xml:space="preserve"> che costituiscono, oltre ad una continua violazione dell’ordinamento giuridico, anche che uno di quegli “</w:t>
      </w:r>
      <w:r w:rsidRPr="00E70649">
        <w:rPr>
          <w:rFonts w:ascii="Tahoma" w:hAnsi="Tahoma" w:cs="Tahoma"/>
          <w:i/>
          <w:sz w:val="28"/>
          <w:szCs w:val="28"/>
        </w:rPr>
        <w:t>ostacoli di ordine economico e sociale che, limitando di fatto la libertà e l’uguaglianza dei cittadini, impediscono il pieno sviluppo della persona umana e l’effettiva partecipazione di tutti i lavoratori all’organizzazione politica, economica e sociale del paese</w:t>
      </w:r>
      <w:r w:rsidRPr="00E70649">
        <w:rPr>
          <w:rFonts w:ascii="Tahoma" w:hAnsi="Tahoma" w:cs="Tahoma"/>
          <w:sz w:val="28"/>
          <w:szCs w:val="28"/>
        </w:rPr>
        <w:t xml:space="preserve">”, ostacoli che, secondo l’impegno solenne scritto nell’art. 3 del Patto che fonda il nostro “stare insieme”, è compito della Repubblica, cioè concretamente di tutte le istituzioni della Repubblica, rimuovere. </w:t>
      </w:r>
    </w:p>
    <w:p w:rsidR="0050397C" w:rsidRPr="00E70649" w:rsidRDefault="0050397C" w:rsidP="00E7064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E70649">
        <w:rPr>
          <w:rFonts w:ascii="Tahoma" w:hAnsi="Tahoma" w:cs="Tahoma"/>
          <w:sz w:val="28"/>
          <w:szCs w:val="28"/>
        </w:rPr>
        <w:t>Operare per il nostro “stare insie</w:t>
      </w:r>
      <w:r>
        <w:rPr>
          <w:rFonts w:ascii="Tahoma" w:hAnsi="Tahoma" w:cs="Tahoma"/>
          <w:sz w:val="28"/>
          <w:szCs w:val="28"/>
        </w:rPr>
        <w:t>me”, operare per il bene comune;</w:t>
      </w:r>
      <w:r w:rsidRPr="00E70649">
        <w:rPr>
          <w:rFonts w:ascii="Tahoma" w:hAnsi="Tahoma" w:cs="Tahoma"/>
          <w:sz w:val="28"/>
          <w:szCs w:val="28"/>
        </w:rPr>
        <w:t xml:space="preserve"> “il nostro compito è sanare, non rompere” - come scrisse Falcone - e, al tempo stesso, denunciare con franchezza le indifferenze, le inerzie personali e istituzionali.</w:t>
      </w:r>
    </w:p>
    <w:p w:rsidR="0050397C" w:rsidRPr="00E70649" w:rsidRDefault="0050397C" w:rsidP="00E70649">
      <w:pPr>
        <w:spacing w:line="360" w:lineRule="auto"/>
        <w:jc w:val="both"/>
        <w:rPr>
          <w:rStyle w:val="Enfasicorsivo"/>
          <w:rFonts w:ascii="Tahoma" w:hAnsi="Tahoma" w:cs="Tahoma"/>
          <w:bCs/>
          <w:i w:val="0"/>
          <w:color w:val="000000"/>
          <w:sz w:val="28"/>
          <w:szCs w:val="28"/>
        </w:rPr>
      </w:pPr>
      <w:r w:rsidRPr="00E70649">
        <w:rPr>
          <w:rFonts w:ascii="Tahoma" w:hAnsi="Tahoma" w:cs="Tahoma"/>
          <w:sz w:val="28"/>
          <w:szCs w:val="28"/>
        </w:rPr>
        <w:t xml:space="preserve">Basti pensare alle interviste che Borsellino rilasciò il 20 luglio </w:t>
      </w:r>
      <w:smartTag w:uri="urn:schemas-microsoft-com:office:smarttags" w:element="metricconverter">
        <w:smartTagPr>
          <w:attr w:name="ProductID" w:val="1988, in"/>
        </w:smartTagPr>
        <w:r w:rsidRPr="00E70649">
          <w:rPr>
            <w:rFonts w:ascii="Tahoma" w:hAnsi="Tahoma" w:cs="Tahoma"/>
            <w:sz w:val="28"/>
            <w:szCs w:val="28"/>
          </w:rPr>
          <w:t>1988, in</w:t>
        </w:r>
      </w:smartTag>
      <w:r w:rsidRPr="00E70649">
        <w:rPr>
          <w:rFonts w:ascii="Tahoma" w:hAnsi="Tahoma" w:cs="Tahoma"/>
          <w:sz w:val="28"/>
          <w:szCs w:val="28"/>
        </w:rPr>
        <w:t xml:space="preserve"> cui lanciava il suo grido d’allarme sulla caduta di tensione che avvertiva nel lavoro investigativo e giudiziario e concludeva, a giustificazione della necessità di levare alta la voce: </w:t>
      </w:r>
      <w:r w:rsidRPr="00E70649">
        <w:rPr>
          <w:rStyle w:val="Enfasicorsivo"/>
          <w:rFonts w:ascii="Tahoma" w:hAnsi="Tahoma" w:cs="Tahoma"/>
          <w:bCs/>
          <w:i w:val="0"/>
          <w:color w:val="000000"/>
          <w:sz w:val="28"/>
          <w:szCs w:val="28"/>
        </w:rPr>
        <w:t>"</w:t>
      </w:r>
      <w:r w:rsidRPr="00E70649">
        <w:rPr>
          <w:rStyle w:val="Enfasicorsivo"/>
          <w:rFonts w:ascii="Tahoma" w:hAnsi="Tahoma" w:cs="Tahoma"/>
          <w:bCs/>
          <w:color w:val="000000"/>
          <w:sz w:val="28"/>
          <w:szCs w:val="28"/>
        </w:rPr>
        <w:t>sento il dovere di denunciare certe cose … non sono venuto qui a Marsala per isolarmi, [ma ] per continuare ad occuparmi di mafia, per lavorare qui ma lavorare contemporaneamente anche con Falcone a Palermo, con il giudice ad Agrigento, con altri magistrati a Catania o a Trapani. E invece …  le indagini si disperdono in mille canali e intanto Cosa Nostra si è riorganizzata, come prima, più di prima</w:t>
      </w:r>
      <w:r w:rsidRPr="00E70649">
        <w:rPr>
          <w:rStyle w:val="Enfasicorsivo"/>
          <w:rFonts w:ascii="Tahoma" w:hAnsi="Tahoma" w:cs="Tahoma"/>
          <w:bCs/>
          <w:i w:val="0"/>
          <w:color w:val="000000"/>
          <w:sz w:val="28"/>
          <w:szCs w:val="28"/>
        </w:rPr>
        <w:t>".</w:t>
      </w:r>
    </w:p>
    <w:p w:rsidR="0050397C" w:rsidRPr="00E70649" w:rsidRDefault="0050397C" w:rsidP="00E70649">
      <w:pPr>
        <w:spacing w:line="360" w:lineRule="auto"/>
        <w:jc w:val="both"/>
        <w:rPr>
          <w:rStyle w:val="Enfasicorsivo"/>
          <w:rFonts w:ascii="Tahoma" w:hAnsi="Tahoma" w:cs="Tahoma"/>
          <w:bCs/>
          <w:i w:val="0"/>
          <w:color w:val="000000"/>
          <w:sz w:val="28"/>
          <w:szCs w:val="28"/>
        </w:rPr>
      </w:pPr>
      <w:r w:rsidRPr="00E70649">
        <w:rPr>
          <w:rStyle w:val="Enfasicorsivo"/>
          <w:rFonts w:ascii="Tahoma" w:hAnsi="Tahoma" w:cs="Tahoma"/>
          <w:bCs/>
          <w:i w:val="0"/>
          <w:color w:val="000000"/>
          <w:sz w:val="28"/>
          <w:szCs w:val="28"/>
        </w:rPr>
        <w:lastRenderedPageBreak/>
        <w:t>Quella sacrosanta denuncia non mirava tanto a individuare colpe soggettive o istituzionali, quanto piuttosto a sollecitare e rilanciare un’intelligente e coordinata azione di contrasto alla mafia.</w:t>
      </w:r>
    </w:p>
    <w:p w:rsidR="0050397C" w:rsidRPr="00E70649" w:rsidRDefault="0050397C" w:rsidP="00E70649">
      <w:pPr>
        <w:spacing w:line="360" w:lineRule="auto"/>
        <w:jc w:val="both"/>
        <w:rPr>
          <w:rStyle w:val="Enfasicorsivo"/>
          <w:rFonts w:ascii="Tahoma" w:hAnsi="Tahoma" w:cs="Tahoma"/>
          <w:bCs/>
          <w:i w:val="0"/>
          <w:color w:val="000000"/>
          <w:sz w:val="28"/>
          <w:szCs w:val="28"/>
        </w:rPr>
      </w:pPr>
      <w:r w:rsidRPr="00E70649">
        <w:rPr>
          <w:rStyle w:val="Enfasicorsivo"/>
          <w:rFonts w:ascii="Tahoma" w:hAnsi="Tahoma" w:cs="Tahoma"/>
          <w:bCs/>
          <w:i w:val="0"/>
          <w:color w:val="000000"/>
          <w:sz w:val="28"/>
          <w:szCs w:val="28"/>
        </w:rPr>
        <w:t>E’ la stessa intensità e determinazione di cui è intriso il libro di Giovanni Falcone scritto in collaborazione con Marcelle Padovani: “</w:t>
      </w:r>
      <w:r w:rsidRPr="00E70649">
        <w:rPr>
          <w:rStyle w:val="Enfasicorsivo"/>
          <w:rFonts w:ascii="Tahoma" w:hAnsi="Tahoma" w:cs="Tahoma"/>
          <w:bCs/>
          <w:color w:val="000000"/>
          <w:sz w:val="28"/>
          <w:szCs w:val="28"/>
        </w:rPr>
        <w:t>cose di cosa nostra</w:t>
      </w:r>
      <w:r w:rsidRPr="00E70649">
        <w:rPr>
          <w:rStyle w:val="Enfasicorsivo"/>
          <w:rFonts w:ascii="Tahoma" w:hAnsi="Tahoma" w:cs="Tahoma"/>
          <w:bCs/>
          <w:i w:val="0"/>
          <w:color w:val="000000"/>
          <w:sz w:val="28"/>
          <w:szCs w:val="28"/>
        </w:rPr>
        <w:t>”. Falcone aveva perfettamente capito la lezione emersa dall’assassinio del gen. Dalla Chiesa, quando scrisse quella terribile premonizione: “</w:t>
      </w:r>
      <w:r w:rsidRPr="00E70649">
        <w:rPr>
          <w:rStyle w:val="Enfasicorsivo"/>
          <w:rFonts w:ascii="Tahoma" w:hAnsi="Tahoma" w:cs="Tahoma"/>
          <w:bCs/>
          <w:color w:val="000000"/>
          <w:sz w:val="28"/>
          <w:szCs w:val="28"/>
        </w:rPr>
        <w:t>la mafia colpisce i servitori dello Stato che lo Stato non è riuscito a proteggere</w:t>
      </w:r>
      <w:r w:rsidRPr="00E70649">
        <w:rPr>
          <w:rStyle w:val="Enfasicorsivo"/>
          <w:rFonts w:ascii="Tahoma" w:hAnsi="Tahoma" w:cs="Tahoma"/>
          <w:bCs/>
          <w:i w:val="0"/>
          <w:color w:val="000000"/>
          <w:sz w:val="28"/>
          <w:szCs w:val="28"/>
        </w:rPr>
        <w:t>”.</w:t>
      </w:r>
    </w:p>
    <w:p w:rsidR="0050397C" w:rsidRPr="00E70649" w:rsidRDefault="0050397C" w:rsidP="00E70649">
      <w:pPr>
        <w:spacing w:line="360" w:lineRule="auto"/>
        <w:jc w:val="both"/>
        <w:rPr>
          <w:rStyle w:val="Enfasicorsivo"/>
          <w:rFonts w:ascii="Tahoma" w:hAnsi="Tahoma" w:cs="Tahoma"/>
          <w:bCs/>
          <w:i w:val="0"/>
          <w:color w:val="000000"/>
          <w:sz w:val="28"/>
          <w:szCs w:val="28"/>
        </w:rPr>
      </w:pPr>
      <w:r w:rsidRPr="00E70649">
        <w:rPr>
          <w:rStyle w:val="Enfasicorsivo"/>
          <w:rFonts w:ascii="Tahoma" w:hAnsi="Tahoma" w:cs="Tahoma"/>
          <w:bCs/>
          <w:i w:val="0"/>
          <w:color w:val="000000"/>
          <w:sz w:val="28"/>
          <w:szCs w:val="28"/>
        </w:rPr>
        <w:t>Con tale lucida consapevolezza, ma con piena serenità, ribadiva che contro l’illegalità e la sua prepotenza, non si può trovare rifugio nel quieto vivere o farsi vincere dalla rassegnazione o dall’impotenza. “</w:t>
      </w:r>
      <w:r w:rsidRPr="00E70649">
        <w:rPr>
          <w:rStyle w:val="Enfasicorsivo"/>
          <w:rFonts w:ascii="Tahoma" w:hAnsi="Tahoma" w:cs="Tahoma"/>
          <w:bCs/>
          <w:color w:val="000000"/>
          <w:sz w:val="28"/>
          <w:szCs w:val="28"/>
        </w:rPr>
        <w:t>E’ sempre possibile fare qualcosa</w:t>
      </w:r>
      <w:r w:rsidRPr="00E70649">
        <w:rPr>
          <w:rStyle w:val="Enfasicorsivo"/>
          <w:rFonts w:ascii="Tahoma" w:hAnsi="Tahoma" w:cs="Tahoma"/>
          <w:bCs/>
          <w:i w:val="0"/>
          <w:color w:val="000000"/>
          <w:sz w:val="28"/>
          <w:szCs w:val="28"/>
        </w:rPr>
        <w:t>”.</w:t>
      </w:r>
      <w:r w:rsidRPr="00E70649">
        <w:rPr>
          <w:rStyle w:val="Enfasicorsivo"/>
          <w:rFonts w:ascii="Tahoma" w:hAnsi="Tahoma" w:cs="Tahoma"/>
          <w:bCs/>
          <w:color w:val="000000"/>
          <w:sz w:val="28"/>
          <w:szCs w:val="28"/>
        </w:rPr>
        <w:t xml:space="preserve"> </w:t>
      </w:r>
    </w:p>
    <w:p w:rsidR="0050397C" w:rsidRPr="00E70649" w:rsidRDefault="0050397C" w:rsidP="00E7064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E70649">
        <w:rPr>
          <w:rFonts w:ascii="Tahoma" w:hAnsi="Tahoma" w:cs="Tahoma"/>
          <w:b/>
          <w:sz w:val="28"/>
          <w:szCs w:val="28"/>
        </w:rPr>
        <w:t>5.</w:t>
      </w:r>
      <w:r w:rsidRPr="00E70649">
        <w:rPr>
          <w:rFonts w:ascii="Tahoma" w:hAnsi="Tahoma" w:cs="Tahoma"/>
          <w:sz w:val="28"/>
          <w:szCs w:val="28"/>
        </w:rPr>
        <w:t xml:space="preserve"> Falcone e Borsellino scrivevano libri, articoli, rilasciavano interviste, denunciavano inerzie, ma mai – a mio ricordo – si sono trasformati in difensori dei propri provvedimenti contro le critiche o in promotori della propria attività giudiziaria, consapevoli di quanto fosse essenziale l’avvertenza che nell’esercizio del proprio lavoro giudiziario il magistrato non soltanto deve essere, ma deve anche apparire indipendente, terzo e  personalmente disinteressato.</w:t>
      </w:r>
    </w:p>
    <w:p w:rsidR="0050397C" w:rsidRPr="00E70649" w:rsidRDefault="0050397C" w:rsidP="00E7064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E70649">
        <w:rPr>
          <w:rFonts w:ascii="Tahoma" w:hAnsi="Tahoma" w:cs="Tahoma"/>
          <w:sz w:val="28"/>
          <w:szCs w:val="28"/>
        </w:rPr>
        <w:t>Dalla loro attività, dai loro scritti, dal loro impegno di magistrati e di cittadini, anche dalle critiche e dagli attacchi ingiusti cui furono sottoposti, abbiamo imparato molto tutti, soggetti individuali e istituzioni.</w:t>
      </w:r>
    </w:p>
    <w:p w:rsidR="0050397C" w:rsidRPr="00E70649" w:rsidRDefault="0050397C" w:rsidP="00E7064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E70649">
        <w:rPr>
          <w:rFonts w:ascii="Tahoma" w:hAnsi="Tahoma" w:cs="Tahoma"/>
          <w:sz w:val="28"/>
          <w:szCs w:val="28"/>
        </w:rPr>
        <w:t xml:space="preserve">Ne è testimonianza l’attività giurisdizionale di questa stessa Corte di legittimità, come ci ricorderà nel suo intervento il presidente Giovanni de Roberto. </w:t>
      </w:r>
    </w:p>
    <w:p w:rsidR="0050397C" w:rsidRPr="00E70649" w:rsidRDefault="0050397C" w:rsidP="00E7064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E70649">
        <w:rPr>
          <w:rFonts w:ascii="Tahoma" w:hAnsi="Tahoma" w:cs="Tahoma"/>
          <w:sz w:val="28"/>
          <w:szCs w:val="28"/>
        </w:rPr>
        <w:lastRenderedPageBreak/>
        <w:t>Ci siamo riuniti in questo solenne Palazzo di giustizia nel ventennale delle stragi per rinnovare – come ha solennemente affermato il Presidente della Repubblica Giorgio Napolitano il 23 maggio scorso a Palermo – un “</w:t>
      </w:r>
      <w:r w:rsidRPr="00E70649">
        <w:rPr>
          <w:rFonts w:ascii="Tahoma" w:hAnsi="Tahoma" w:cs="Tahoma"/>
          <w:i/>
          <w:sz w:val="28"/>
          <w:szCs w:val="28"/>
        </w:rPr>
        <w:t>corale giuramento d’impegno civile</w:t>
      </w:r>
      <w:r w:rsidRPr="00E70649">
        <w:rPr>
          <w:rFonts w:ascii="Tahoma" w:hAnsi="Tahoma" w:cs="Tahoma"/>
          <w:sz w:val="28"/>
          <w:szCs w:val="28"/>
        </w:rPr>
        <w:t>”, l’impegno a “</w:t>
      </w:r>
      <w:r w:rsidRPr="00E70649">
        <w:rPr>
          <w:rFonts w:ascii="Tahoma" w:hAnsi="Tahoma" w:cs="Tahoma"/>
          <w:i/>
          <w:sz w:val="28"/>
          <w:szCs w:val="28"/>
        </w:rPr>
        <w:t>proseguire con la più grande determinazione e tenacia sulla strada segnata con il loro sacrificio da Giovanni Falcone e Paolo Borsellino vent’anni fa</w:t>
      </w:r>
      <w:r w:rsidRPr="00E70649">
        <w:rPr>
          <w:rFonts w:ascii="Tahoma" w:hAnsi="Tahoma" w:cs="Tahoma"/>
          <w:sz w:val="28"/>
          <w:szCs w:val="28"/>
        </w:rPr>
        <w:t>”. Determinazione e tenacia fondate sulla fedeltà alla Costituzione della Repubblica per perseguire “</w:t>
      </w:r>
      <w:r w:rsidRPr="00E70649">
        <w:rPr>
          <w:rFonts w:ascii="Tahoma" w:hAnsi="Tahoma" w:cs="Tahoma"/>
          <w:i/>
          <w:sz w:val="28"/>
          <w:szCs w:val="28"/>
        </w:rPr>
        <w:t>verità rigorosamente accertate e non schemi precostituiti: solo così può rafforzarsi il clima di serena, responsabile e condivisa determinazione di cui oggi c’è bisogno sul fronte dell’impegno per la legalità e la sicurezza</w:t>
      </w:r>
      <w:r w:rsidRPr="00E70649">
        <w:rPr>
          <w:rFonts w:ascii="Tahoma" w:hAnsi="Tahoma" w:cs="Tahoma"/>
          <w:sz w:val="28"/>
          <w:szCs w:val="28"/>
        </w:rPr>
        <w:t>”.</w:t>
      </w:r>
    </w:p>
    <w:p w:rsidR="0050397C" w:rsidRPr="00E70649" w:rsidRDefault="0050397C" w:rsidP="00E7064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E70649">
        <w:rPr>
          <w:rFonts w:ascii="Tahoma" w:hAnsi="Tahoma" w:cs="Tahoma"/>
          <w:sz w:val="28"/>
          <w:szCs w:val="28"/>
        </w:rPr>
        <w:tab/>
        <w:t>Roma, 3 luglio 2012</w:t>
      </w:r>
    </w:p>
    <w:p w:rsidR="0050397C" w:rsidRPr="00E70649" w:rsidRDefault="0050397C" w:rsidP="00E70649">
      <w:pPr>
        <w:spacing w:line="360" w:lineRule="auto"/>
        <w:ind w:left="4956" w:firstLine="708"/>
        <w:jc w:val="both"/>
        <w:rPr>
          <w:rFonts w:ascii="Tahoma" w:hAnsi="Tahoma" w:cs="Tahoma"/>
          <w:i/>
          <w:sz w:val="28"/>
          <w:szCs w:val="28"/>
        </w:rPr>
      </w:pPr>
      <w:r w:rsidRPr="00E70649">
        <w:rPr>
          <w:rFonts w:ascii="Tahoma" w:hAnsi="Tahoma" w:cs="Tahoma"/>
          <w:i/>
          <w:sz w:val="28"/>
          <w:szCs w:val="28"/>
        </w:rPr>
        <w:t>Ernesto Lupo</w:t>
      </w:r>
    </w:p>
    <w:sectPr w:rsidR="0050397C" w:rsidRPr="00E70649" w:rsidSect="00D30DF9"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AF1" w:rsidRDefault="00A50AF1" w:rsidP="009064C1">
      <w:pPr>
        <w:spacing w:after="0" w:line="240" w:lineRule="auto"/>
      </w:pPr>
      <w:r>
        <w:separator/>
      </w:r>
    </w:p>
  </w:endnote>
  <w:endnote w:type="continuationSeparator" w:id="0">
    <w:p w:rsidR="00A50AF1" w:rsidRDefault="00A50AF1" w:rsidP="00906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97C" w:rsidRDefault="00C96287">
    <w:pPr>
      <w:pStyle w:val="Pidipagina"/>
      <w:jc w:val="center"/>
    </w:pPr>
    <w:fldSimple w:instr=" PAGE   \* MERGEFORMAT ">
      <w:r w:rsidR="0027287D">
        <w:rPr>
          <w:noProof/>
        </w:rPr>
        <w:t>6</w:t>
      </w:r>
    </w:fldSimple>
  </w:p>
  <w:p w:rsidR="0050397C" w:rsidRDefault="0050397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AF1" w:rsidRDefault="00A50AF1" w:rsidP="009064C1">
      <w:pPr>
        <w:spacing w:after="0" w:line="240" w:lineRule="auto"/>
      </w:pPr>
      <w:r>
        <w:separator/>
      </w:r>
    </w:p>
  </w:footnote>
  <w:footnote w:type="continuationSeparator" w:id="0">
    <w:p w:rsidR="00A50AF1" w:rsidRDefault="00A50AF1" w:rsidP="009064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22D7"/>
    <w:rsid w:val="00006B0D"/>
    <w:rsid w:val="00036945"/>
    <w:rsid w:val="000543A3"/>
    <w:rsid w:val="000740EF"/>
    <w:rsid w:val="0010670F"/>
    <w:rsid w:val="00193944"/>
    <w:rsid w:val="002228A7"/>
    <w:rsid w:val="0027287D"/>
    <w:rsid w:val="00292CCA"/>
    <w:rsid w:val="00305257"/>
    <w:rsid w:val="0035703F"/>
    <w:rsid w:val="003718FC"/>
    <w:rsid w:val="00381E17"/>
    <w:rsid w:val="00390078"/>
    <w:rsid w:val="003C451A"/>
    <w:rsid w:val="003E327E"/>
    <w:rsid w:val="00410D21"/>
    <w:rsid w:val="0049278B"/>
    <w:rsid w:val="004D65E1"/>
    <w:rsid w:val="0050397C"/>
    <w:rsid w:val="0058711B"/>
    <w:rsid w:val="005E45FC"/>
    <w:rsid w:val="006F6C72"/>
    <w:rsid w:val="00724FA3"/>
    <w:rsid w:val="00754102"/>
    <w:rsid w:val="00785DBA"/>
    <w:rsid w:val="007979FE"/>
    <w:rsid w:val="007F1899"/>
    <w:rsid w:val="00841944"/>
    <w:rsid w:val="008517E3"/>
    <w:rsid w:val="00884575"/>
    <w:rsid w:val="00893A27"/>
    <w:rsid w:val="008C2138"/>
    <w:rsid w:val="008C22D7"/>
    <w:rsid w:val="009064C1"/>
    <w:rsid w:val="009236C7"/>
    <w:rsid w:val="00975D9E"/>
    <w:rsid w:val="009C7CF1"/>
    <w:rsid w:val="00A21DBA"/>
    <w:rsid w:val="00A50AF1"/>
    <w:rsid w:val="00A9108C"/>
    <w:rsid w:val="00A9554A"/>
    <w:rsid w:val="00AA304E"/>
    <w:rsid w:val="00AD74C8"/>
    <w:rsid w:val="00B01192"/>
    <w:rsid w:val="00B458F5"/>
    <w:rsid w:val="00C03668"/>
    <w:rsid w:val="00C9581B"/>
    <w:rsid w:val="00C96287"/>
    <w:rsid w:val="00CB491C"/>
    <w:rsid w:val="00CD08C2"/>
    <w:rsid w:val="00CD7148"/>
    <w:rsid w:val="00CF4D1C"/>
    <w:rsid w:val="00CF6A76"/>
    <w:rsid w:val="00D127D5"/>
    <w:rsid w:val="00D30DF9"/>
    <w:rsid w:val="00D647E8"/>
    <w:rsid w:val="00D832B4"/>
    <w:rsid w:val="00D84F31"/>
    <w:rsid w:val="00DB318F"/>
    <w:rsid w:val="00DD1C93"/>
    <w:rsid w:val="00DD4B33"/>
    <w:rsid w:val="00E369CD"/>
    <w:rsid w:val="00E42924"/>
    <w:rsid w:val="00E45D0F"/>
    <w:rsid w:val="00E465AF"/>
    <w:rsid w:val="00E70649"/>
    <w:rsid w:val="00E80124"/>
    <w:rsid w:val="00EB077A"/>
    <w:rsid w:val="00EB3BE9"/>
    <w:rsid w:val="00EC44EE"/>
    <w:rsid w:val="00EC789E"/>
    <w:rsid w:val="00EF10E1"/>
    <w:rsid w:val="00F02A73"/>
    <w:rsid w:val="00F17353"/>
    <w:rsid w:val="00F45C4E"/>
    <w:rsid w:val="00F46B60"/>
    <w:rsid w:val="00F67495"/>
    <w:rsid w:val="00FB4793"/>
    <w:rsid w:val="00FE3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0DF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rsid w:val="009C7CF1"/>
    <w:pPr>
      <w:spacing w:after="68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99"/>
    <w:qFormat/>
    <w:rsid w:val="009C7CF1"/>
    <w:rPr>
      <w:rFonts w:cs="Times New Roman"/>
      <w:b/>
      <w:bCs/>
    </w:rPr>
  </w:style>
  <w:style w:type="character" w:styleId="Enfasicorsivo">
    <w:name w:val="Emphasis"/>
    <w:basedOn w:val="Carpredefinitoparagrafo"/>
    <w:uiPriority w:val="99"/>
    <w:qFormat/>
    <w:rsid w:val="009C7CF1"/>
    <w:rPr>
      <w:rFonts w:cs="Times New Roman"/>
      <w:i/>
      <w:iCs/>
    </w:rPr>
  </w:style>
  <w:style w:type="character" w:styleId="Collegamentoipertestuale">
    <w:name w:val="Hyperlink"/>
    <w:basedOn w:val="Carpredefinitoparagrafo"/>
    <w:uiPriority w:val="99"/>
    <w:semiHidden/>
    <w:rsid w:val="00DD4B33"/>
    <w:rPr>
      <w:rFonts w:cs="Times New Roman"/>
      <w:color w:val="A10F15"/>
      <w:u w:val="none"/>
      <w:effect w:val="none"/>
    </w:rPr>
  </w:style>
  <w:style w:type="paragraph" w:styleId="Testofumetto">
    <w:name w:val="Balloon Text"/>
    <w:basedOn w:val="Normale"/>
    <w:link w:val="TestofumettoCarattere"/>
    <w:uiPriority w:val="99"/>
    <w:semiHidden/>
    <w:rsid w:val="00DD4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D4B3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rsid w:val="009064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9064C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064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064C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83406">
      <w:marLeft w:val="0"/>
      <w:marRight w:val="0"/>
      <w:marTop w:val="10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3399">
                  <w:marLeft w:val="375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83409">
      <w:marLeft w:val="0"/>
      <w:marRight w:val="0"/>
      <w:marTop w:val="9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3404">
                  <w:marLeft w:val="340"/>
                  <w:marRight w:val="0"/>
                  <w:marTop w:val="20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83410">
      <w:marLeft w:val="0"/>
      <w:marRight w:val="0"/>
      <w:marTop w:val="9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3408">
                  <w:marLeft w:val="340"/>
                  <w:marRight w:val="0"/>
                  <w:marTop w:val="20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83417">
      <w:marLeft w:val="0"/>
      <w:marRight w:val="0"/>
      <w:marTop w:val="9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3402">
                  <w:marLeft w:val="340"/>
                  <w:marRight w:val="0"/>
                  <w:marTop w:val="20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83418">
      <w:marLeft w:val="0"/>
      <w:marRight w:val="0"/>
      <w:marTop w:val="9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3400">
                  <w:marLeft w:val="340"/>
                  <w:marRight w:val="0"/>
                  <w:marTop w:val="20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.wikipedia.org/wiki/Antonio_Montinaro" TargetMode="External"/><Relationship Id="rId13" Type="http://schemas.openxmlformats.org/officeDocument/2006/relationships/hyperlink" Target="http://it.wikipedia.org/wiki/Claudio_Train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t.wikipedia.org/wiki/Rocco_Dicillo" TargetMode="External"/><Relationship Id="rId12" Type="http://schemas.openxmlformats.org/officeDocument/2006/relationships/hyperlink" Target="http://it.wikipedia.org/wiki/Walter_Eddie_Cosina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t.wikipedia.org/wiki/Vito_Schifani" TargetMode="External"/><Relationship Id="rId11" Type="http://schemas.openxmlformats.org/officeDocument/2006/relationships/hyperlink" Target="http://it.wikipedia.org/wiki/Vincenzo_Li_Muli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it.wikipedia.org/wiki/Emanuela_Lo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it.wikipedia.org/wiki/Agostino_Catalan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6</Pages>
  <Words>1493</Words>
  <Characters>8513</Characters>
  <Application>Microsoft Office Word</Application>
  <DocSecurity>0</DocSecurity>
  <Lines>70</Lines>
  <Paragraphs>19</Paragraphs>
  <ScaleCrop>false</ScaleCrop>
  <Company>Ministero di Giustizia</Company>
  <LinksUpToDate>false</LinksUpToDate>
  <CharactersWithSpaces>9987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franco.ippolito</dc:creator>
  <cp:keywords/>
  <dc:description/>
  <cp:lastModifiedBy>franco.ippolito</cp:lastModifiedBy>
  <cp:revision>50</cp:revision>
  <cp:lastPrinted>2012-07-02T09:34:00Z</cp:lastPrinted>
  <dcterms:created xsi:type="dcterms:W3CDTF">2012-06-30T15:51:00Z</dcterms:created>
  <dcterms:modified xsi:type="dcterms:W3CDTF">2012-07-03T13:53:00Z</dcterms:modified>
</cp:coreProperties>
</file>