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E4" w:rsidRDefault="00E177E4">
      <w:pPr>
        <w:pStyle w:val="Style"/>
        <w:spacing w:line="1" w:lineRule="atLeast"/>
      </w:pPr>
    </w:p>
    <w:p w:rsidR="00637B28" w:rsidRDefault="00637B28" w:rsidP="00637B28">
      <w:pPr>
        <w:pStyle w:val="Style"/>
        <w:framePr w:w="110" w:h="152" w:wrap="auto" w:vAnchor="page" w:hAnchor="page" w:x="10261" w:y="921"/>
        <w:spacing w:line="152" w:lineRule="atLeast"/>
        <w:textAlignment w:val="baseline"/>
      </w:pPr>
      <w:r>
        <w:rPr>
          <w:rFonts w:ascii="ArialMT" w:eastAsia="ArialMT" w:hAnsi="ArialMT" w:cs="ArialMT"/>
          <w:w w:val="107"/>
          <w:position w:val="-2"/>
          <w:sz w:val="17"/>
          <w:szCs w:val="17"/>
          <w:lang w:val="it"/>
        </w:rPr>
        <w:t>N</w:t>
      </w:r>
    </w:p>
    <w:p w:rsidR="00E177E4" w:rsidRDefault="00E177E4">
      <w:pPr>
        <w:pStyle w:val="Style"/>
        <w:spacing w:line="1" w:lineRule="atLeast"/>
      </w:pPr>
    </w:p>
    <w:p w:rsidR="00E177E4" w:rsidRDefault="0000666F">
      <w:pPr>
        <w:pStyle w:val="Style"/>
        <w:framePr w:w="355" w:h="1598" w:wrap="auto" w:hAnchor="margin" w:x="173" w:y="14429"/>
        <w:spacing w:line="652" w:lineRule="atLeast"/>
        <w:textAlignment w:val="baseline"/>
      </w:pPr>
      <w:r>
        <w:rPr>
          <w:rFonts w:ascii="ArialMT" w:eastAsia="ArialMT" w:hAnsi="ArialMT" w:cs="ArialMT"/>
          <w:w w:val="77"/>
          <w:sz w:val="60"/>
          <w:szCs w:val="60"/>
          <w:lang w:val="it"/>
        </w:rPr>
        <w:t>\</w:t>
      </w:r>
    </w:p>
    <w:p w:rsidR="00E177E4" w:rsidRDefault="0000666F">
      <w:pPr>
        <w:pStyle w:val="Style"/>
        <w:framePr w:w="355" w:h="1598" w:wrap="auto" w:hAnchor="margin" w:x="173" w:y="14429"/>
        <w:spacing w:line="76" w:lineRule="atLeast"/>
        <w:ind w:left="124"/>
        <w:textAlignment w:val="baseline"/>
      </w:pPr>
      <w:r>
        <w:rPr>
          <w:rFonts w:ascii="ArialMT" w:eastAsia="ArialMT" w:hAnsi="ArialMT" w:cs="ArialMT"/>
          <w:w w:val="127"/>
          <w:sz w:val="17"/>
          <w:szCs w:val="17"/>
          <w:lang w:val="it"/>
        </w:rPr>
        <w:t>,</w:t>
      </w:r>
    </w:p>
    <w:p w:rsidR="00E177E4" w:rsidRDefault="0000666F">
      <w:pPr>
        <w:pStyle w:val="Style"/>
        <w:framePr w:w="355" w:h="1598" w:wrap="auto" w:hAnchor="margin" w:x="173" w:y="14429"/>
        <w:spacing w:line="153" w:lineRule="atLeast"/>
        <w:ind w:left="57"/>
        <w:textAlignment w:val="baseline"/>
      </w:pPr>
      <w:r>
        <w:rPr>
          <w:rFonts w:ascii="ArialMT" w:eastAsia="ArialMT" w:hAnsi="ArialMT" w:cs="ArialMT"/>
          <w:w w:val="200"/>
          <w:sz w:val="9"/>
          <w:szCs w:val="9"/>
          <w:lang w:val="it"/>
        </w:rPr>
        <w:t xml:space="preserve">, </w:t>
      </w:r>
      <w:r>
        <w:rPr>
          <w:rFonts w:ascii="ArialMT" w:eastAsia="ArialMT" w:hAnsi="ArialMT" w:cs="ArialMT"/>
          <w:w w:val="66"/>
          <w:sz w:val="55"/>
          <w:szCs w:val="55"/>
          <w:lang w:val="it"/>
        </w:rPr>
        <w:t>.</w:t>
      </w:r>
    </w:p>
    <w:p w:rsidR="00E177E4" w:rsidRDefault="0000666F">
      <w:pPr>
        <w:pStyle w:val="Style"/>
        <w:framePr w:w="355" w:h="1598" w:wrap="auto" w:hAnchor="margin" w:x="173" w:y="14429"/>
        <w:spacing w:line="609" w:lineRule="atLeast"/>
        <w:ind w:left="192"/>
        <w:textAlignment w:val="baseline"/>
      </w:pPr>
      <w:r>
        <w:rPr>
          <w:rFonts w:ascii="ArialMT" w:eastAsia="ArialMT" w:hAnsi="ArialMT" w:cs="ArialMT"/>
          <w:w w:val="64"/>
          <w:sz w:val="75"/>
          <w:szCs w:val="75"/>
          <w:lang w:val="it"/>
        </w:rPr>
        <w:t>\</w:t>
      </w:r>
    </w:p>
    <w:p w:rsidR="00E177E4" w:rsidRDefault="0000666F">
      <w:pPr>
        <w:pStyle w:val="Style"/>
        <w:framePr w:w="355" w:h="1598" w:wrap="auto" w:hAnchor="margin" w:x="173" w:y="14429"/>
        <w:spacing w:line="62" w:lineRule="atLeast"/>
        <w:ind w:left="182"/>
        <w:textAlignment w:val="baseline"/>
      </w:pPr>
      <w:r>
        <w:rPr>
          <w:rFonts w:ascii="TimesNewRomanPSMT" w:eastAsia="TimesNewRomanPSMT" w:hAnsi="TimesNewRomanPSMT" w:cs="TimesNewRomanPSMT"/>
          <w:w w:val="153"/>
          <w:sz w:val="26"/>
          <w:szCs w:val="26"/>
          <w:lang w:val="it"/>
        </w:rPr>
        <w:t>.,</w:t>
      </w:r>
    </w:p>
    <w:p w:rsidR="00E177E4" w:rsidRDefault="0000666F">
      <w:pPr>
        <w:pStyle w:val="Style"/>
        <w:framePr w:w="6230" w:h="350" w:wrap="auto" w:hAnchor="margin" w:x="1301" w:y="1004"/>
        <w:spacing w:line="312" w:lineRule="atLeast"/>
        <w:ind w:left="2486"/>
        <w:textAlignment w:val="baseline"/>
      </w:pPr>
      <w:r>
        <w:rPr>
          <w:rFonts w:ascii="TimesNewRomanPSMT" w:eastAsia="TimesNewRomanPSMT" w:hAnsi="TimesNewRomanPSMT" w:cs="TimesNewRomanPSMT"/>
          <w:sz w:val="27"/>
          <w:szCs w:val="27"/>
          <w:lang w:val="it"/>
        </w:rPr>
        <w:t>REPUBBLICA ITALIANA</w:t>
      </w:r>
    </w:p>
    <w:p w:rsidR="00E177E4" w:rsidRDefault="0000666F">
      <w:pPr>
        <w:pStyle w:val="Style"/>
        <w:framePr w:w="6240" w:h="369" w:wrap="auto" w:hAnchor="margin" w:x="1301" w:y="1964"/>
        <w:spacing w:line="321" w:lineRule="atLeast"/>
        <w:ind w:left="1857"/>
        <w:textAlignment w:val="baseline"/>
      </w:pPr>
      <w:r>
        <w:rPr>
          <w:rFonts w:ascii="TimesNewRomanPSMT" w:eastAsia="TimesNewRomanPSMT" w:hAnsi="TimesNewRomanPSMT" w:cs="TimesNewRomanPSMT"/>
          <w:sz w:val="27"/>
          <w:szCs w:val="27"/>
          <w:lang w:val="it"/>
        </w:rPr>
        <w:t>IN NO!vIE DEL POPOLO ITALIANO</w:t>
      </w:r>
    </w:p>
    <w:p w:rsidR="00E177E4" w:rsidRDefault="0000666F">
      <w:pPr>
        <w:pStyle w:val="Style"/>
        <w:framePr w:w="6849" w:h="388" w:wrap="auto" w:hAnchor="margin" w:x="1301" w:y="2914"/>
        <w:spacing w:line="331" w:lineRule="atLeast"/>
        <w:ind w:left="1200"/>
        <w:textAlignment w:val="baseline"/>
      </w:pPr>
      <w:r>
        <w:rPr>
          <w:rFonts w:ascii="TimesNewRomanPSMT" w:eastAsia="TimesNewRomanPSMT" w:hAnsi="TimesNewRomanPSMT" w:cs="TimesNewRomanPSMT"/>
          <w:sz w:val="27"/>
          <w:szCs w:val="27"/>
          <w:lang w:val="it"/>
        </w:rPr>
        <w:t>UFFICIO DEL GIUDICE DI PACE DI MILANO</w:t>
      </w:r>
    </w:p>
    <w:p w:rsidR="00E177E4" w:rsidRDefault="0000666F">
      <w:pPr>
        <w:pStyle w:val="Style"/>
        <w:framePr w:w="7704" w:h="460" w:wrap="auto" w:hAnchor="margin" w:x="1301" w:y="3864"/>
        <w:spacing w:line="350" w:lineRule="atLeast"/>
        <w:ind w:left="14"/>
        <w:textAlignment w:val="baseline"/>
      </w:pPr>
      <w:r>
        <w:rPr>
          <w:rFonts w:ascii="TimesNewRomanPSMT" w:eastAsia="TimesNewRomanPSMT" w:hAnsi="TimesNewRomanPSMT" w:cs="TimesNewRomanPSMT"/>
          <w:sz w:val="27"/>
          <w:szCs w:val="27"/>
          <w:lang w:val="it"/>
        </w:rPr>
        <w:t>Il giudi</w:t>
      </w:r>
      <w:r w:rsidR="00637B28">
        <w:rPr>
          <w:rFonts w:ascii="TimesNewRomanPSMT" w:eastAsia="TimesNewRomanPSMT" w:hAnsi="TimesNewRomanPSMT" w:cs="TimesNewRomanPSMT"/>
          <w:sz w:val="27"/>
          <w:szCs w:val="27"/>
          <w:lang w:val="it"/>
        </w:rPr>
        <w:t>ce di pace avv. Silvana Savoldell</w:t>
      </w:r>
      <w:r>
        <w:rPr>
          <w:rFonts w:ascii="TimesNewRomanPSMT" w:eastAsia="TimesNewRomanPSMT" w:hAnsi="TimesNewRomanPSMT" w:cs="TimesNewRomanPSMT"/>
          <w:sz w:val="27"/>
          <w:szCs w:val="27"/>
          <w:lang w:val="it"/>
        </w:rPr>
        <w:t>i ha pronunciato la seguente</w:t>
      </w:r>
    </w:p>
    <w:p w:rsidR="00E177E4" w:rsidRDefault="0000666F">
      <w:pPr>
        <w:pStyle w:val="Style"/>
        <w:framePr w:w="6230" w:h="307" w:wrap="auto" w:hAnchor="margin" w:x="1301" w:y="4887"/>
        <w:spacing w:line="297" w:lineRule="atLeast"/>
        <w:ind w:left="3283"/>
        <w:textAlignment w:val="baseline"/>
      </w:pPr>
      <w:r>
        <w:rPr>
          <w:rFonts w:ascii="TimesNewRomanPSMT" w:eastAsia="TimesNewRomanPSMT" w:hAnsi="TimesNewRomanPSMT" w:cs="TimesNewRomanPSMT"/>
          <w:sz w:val="27"/>
          <w:szCs w:val="27"/>
          <w:lang w:val="it"/>
        </w:rPr>
        <w:t>SENTENZA</w:t>
      </w:r>
    </w:p>
    <w:p w:rsidR="00E177E4" w:rsidRDefault="0000666F">
      <w:pPr>
        <w:pStyle w:val="Style"/>
        <w:framePr w:w="6230" w:h="379" w:wrap="auto" w:hAnchor="margin" w:x="1301" w:y="5808"/>
        <w:spacing w:line="350" w:lineRule="atLeast"/>
        <w:ind w:left="14"/>
        <w:textAlignment w:val="baseline"/>
      </w:pPr>
      <w:r>
        <w:rPr>
          <w:rFonts w:ascii="TimesNewRomanPSMT" w:eastAsia="TimesNewRomanPSMT" w:hAnsi="TimesNewRomanPSMT" w:cs="TimesNewRomanPSMT"/>
          <w:sz w:val="27"/>
          <w:szCs w:val="27"/>
          <w:lang w:val="it"/>
        </w:rPr>
        <w:t>Nella causa iscritta al nO 1902/2013 di Ruolo Generale</w:t>
      </w:r>
    </w:p>
    <w:p w:rsidR="00E177E4" w:rsidRDefault="0000666F">
      <w:pPr>
        <w:pStyle w:val="Style"/>
        <w:framePr w:w="6230" w:h="364" w:wrap="auto" w:hAnchor="margin" w:x="1301" w:y="6826"/>
        <w:spacing w:line="297" w:lineRule="atLeast"/>
        <w:ind w:left="2932"/>
        <w:textAlignment w:val="baseline"/>
      </w:pPr>
      <w:r>
        <w:rPr>
          <w:rFonts w:ascii="TimesNewRomanPSMT" w:eastAsia="TimesNewRomanPSMT" w:hAnsi="TimesNewRomanPSMT" w:cs="TimesNewRomanPSMT"/>
          <w:sz w:val="27"/>
          <w:szCs w:val="27"/>
          <w:lang w:val="it"/>
        </w:rPr>
        <w:t>PROMOSSA</w:t>
      </w:r>
      <w:r w:rsidR="00637B28">
        <w:rPr>
          <w:rFonts w:ascii="TimesNewRomanPSMT" w:eastAsia="TimesNewRomanPSMT" w:hAnsi="TimesNewRomanPSMT" w:cs="TimesNewRomanPSMT"/>
          <w:sz w:val="27"/>
          <w:szCs w:val="27"/>
          <w:lang w:val="it"/>
        </w:rPr>
        <w:t xml:space="preserve"> </w:t>
      </w:r>
      <w:r>
        <w:rPr>
          <w:rFonts w:ascii="TimesNewRomanPSMT" w:eastAsia="TimesNewRomanPSMT" w:hAnsi="TimesNewRomanPSMT" w:cs="TimesNewRomanPSMT"/>
          <w:sz w:val="27"/>
          <w:szCs w:val="27"/>
          <w:lang w:val="it"/>
        </w:rPr>
        <w:t>D</w:t>
      </w:r>
      <w:r w:rsidR="00637B28">
        <w:rPr>
          <w:rFonts w:ascii="TimesNewRomanPSMT" w:eastAsia="TimesNewRomanPSMT" w:hAnsi="TimesNewRomanPSMT" w:cs="TimesNewRomanPSMT"/>
          <w:sz w:val="27"/>
          <w:szCs w:val="27"/>
          <w:lang w:val="it"/>
        </w:rPr>
        <w:t>A</w:t>
      </w:r>
    </w:p>
    <w:p w:rsidR="00E177E4" w:rsidRDefault="00637B28">
      <w:pPr>
        <w:pStyle w:val="Style"/>
        <w:framePr w:w="7646" w:h="984" w:wrap="auto" w:hAnchor="margin" w:x="1268" w:y="7748"/>
        <w:spacing w:before="43" w:line="297" w:lineRule="atLeast"/>
        <w:ind w:left="4"/>
        <w:textAlignment w:val="baseline"/>
      </w:pPr>
      <w:r>
        <w:rPr>
          <w:rFonts w:ascii="TimesNewRomanPSMT" w:eastAsia="TimesNewRomanPSMT" w:hAnsi="TimesNewRomanPSMT" w:cs="TimesNewRomanPSMT"/>
          <w:sz w:val="27"/>
          <w:szCs w:val="27"/>
          <w:lang w:val="it"/>
        </w:rPr>
        <w:t>………..</w:t>
      </w:r>
      <w:r w:rsidR="0000666F">
        <w:rPr>
          <w:rFonts w:ascii="TimesNewRomanPSMT" w:eastAsia="TimesNewRomanPSMT" w:hAnsi="TimesNewRomanPSMT" w:cs="TimesNewRomanPSMT"/>
          <w:sz w:val="27"/>
          <w:szCs w:val="27"/>
          <w:lang w:val="it"/>
        </w:rPr>
        <w:t xml:space="preserve">, (c.f. </w:t>
      </w:r>
      <w:r>
        <w:rPr>
          <w:rFonts w:ascii="TimesNewRomanPSMT" w:eastAsia="TimesNewRomanPSMT" w:hAnsi="TimesNewRomanPSMT" w:cs="TimesNewRomanPSMT"/>
          <w:sz w:val="27"/>
          <w:szCs w:val="27"/>
          <w:lang w:val="it"/>
        </w:rPr>
        <w:t>………</w:t>
      </w:r>
      <w:r w:rsidR="0000666F">
        <w:rPr>
          <w:rFonts w:ascii="TimesNewRomanPSMT" w:eastAsia="TimesNewRomanPSMT" w:hAnsi="TimesNewRomanPSMT" w:cs="TimesNewRomanPSMT"/>
          <w:sz w:val="27"/>
          <w:szCs w:val="27"/>
          <w:lang w:val="it"/>
        </w:rPr>
        <w:t xml:space="preserve">) residente a Milano, </w:t>
      </w:r>
      <w:r>
        <w:rPr>
          <w:rFonts w:ascii="TimesNewRomanPSMT" w:eastAsia="TimesNewRomanPSMT" w:hAnsi="TimesNewRomanPSMT" w:cs="TimesNewRomanPSMT"/>
          <w:sz w:val="27"/>
          <w:szCs w:val="27"/>
          <w:lang w:val="it"/>
        </w:rPr>
        <w:t>……..</w:t>
      </w:r>
      <w:r w:rsidR="0000666F">
        <w:rPr>
          <w:rFonts w:ascii="TimesNewRomanPSMT" w:eastAsia="TimesNewRomanPSMT" w:hAnsi="TimesNewRomanPSMT" w:cs="TimesNewRomanPSMT"/>
          <w:sz w:val="27"/>
          <w:szCs w:val="27"/>
          <w:lang w:val="it"/>
        </w:rPr>
        <w:t>, che dichiara di stare in giudizio personalmente.</w:t>
      </w:r>
    </w:p>
    <w:p w:rsidR="00E177E4" w:rsidRDefault="0000666F">
      <w:pPr>
        <w:pStyle w:val="Style"/>
        <w:framePr w:w="6230" w:h="292" w:wrap="auto" w:hAnchor="margin" w:x="1301" w:y="8770"/>
        <w:spacing w:line="283" w:lineRule="atLeast"/>
        <w:ind w:left="3542"/>
        <w:textAlignment w:val="baseline"/>
      </w:pPr>
      <w:r>
        <w:rPr>
          <w:rFonts w:ascii="TimesNewRomanPSMT" w:eastAsia="TimesNewRomanPSMT" w:hAnsi="TimesNewRomanPSMT" w:cs="TimesNewRomanPSMT"/>
          <w:sz w:val="27"/>
          <w:szCs w:val="27"/>
          <w:lang w:val="it"/>
        </w:rPr>
        <w:t>Attore</w:t>
      </w:r>
    </w:p>
    <w:p w:rsidR="00E177E4" w:rsidRDefault="0000666F">
      <w:pPr>
        <w:pStyle w:val="Style"/>
        <w:framePr w:w="6230" w:h="307" w:wrap="auto" w:hAnchor="margin" w:x="1301" w:y="9725"/>
        <w:spacing w:line="292" w:lineRule="atLeast"/>
        <w:ind w:left="3350"/>
        <w:textAlignment w:val="baseline"/>
      </w:pPr>
      <w:r>
        <w:rPr>
          <w:rFonts w:ascii="TimesNewRomanPSMT" w:eastAsia="TimesNewRomanPSMT" w:hAnsi="TimesNewRomanPSMT" w:cs="TimesNewRomanPSMT"/>
          <w:sz w:val="27"/>
          <w:szCs w:val="27"/>
          <w:lang w:val="it"/>
        </w:rPr>
        <w:t>CONTRO</w:t>
      </w:r>
    </w:p>
    <w:p w:rsidR="00E177E4" w:rsidRDefault="0000666F">
      <w:pPr>
        <w:pStyle w:val="Style"/>
        <w:framePr w:w="7824" w:h="1627" w:wrap="auto" w:hAnchor="margin" w:x="1229" w:y="10652"/>
        <w:spacing w:before="43" w:line="297" w:lineRule="atLeast"/>
        <w:ind w:left="4"/>
        <w:textAlignment w:val="baseline"/>
      </w:pPr>
      <w:r>
        <w:rPr>
          <w:rFonts w:ascii="TimesNewRomanPSMT" w:eastAsia="TimesNewRomanPSMT" w:hAnsi="TimesNewRomanPSMT" w:cs="TimesNewRomanPSMT"/>
          <w:sz w:val="27"/>
          <w:szCs w:val="27"/>
          <w:lang w:val="it"/>
        </w:rPr>
        <w:t>MINISTERO DELLA GIUSTIZIA, in persona del Ministro pro tempore, rappresentato e difeso ex lege dall'Avvocatura d</w:t>
      </w:r>
      <w:r>
        <w:rPr>
          <w:rFonts w:ascii="TimesNewRomanPSMT" w:eastAsia="TimesNewRomanPSMT" w:hAnsi="TimesNewRomanPSMT" w:cs="TimesNewRomanPSMT"/>
          <w:sz w:val="27"/>
          <w:szCs w:val="27"/>
          <w:lang w:val="it"/>
        </w:rPr>
        <w:t xml:space="preserve">ello Stato di Milano, ed elettivamente domiciliato presso gli uffici dell'Avvocatura stessa a Milano, via Freguglia n° </w:t>
      </w:r>
      <w:r>
        <w:rPr>
          <w:rFonts w:ascii="TimesNewRomanPSMT" w:eastAsia="TimesNewRomanPSMT" w:hAnsi="TimesNewRomanPSMT" w:cs="TimesNewRomanPSMT"/>
          <w:w w:val="86"/>
          <w:sz w:val="26"/>
          <w:szCs w:val="26"/>
          <w:lang w:val="it"/>
        </w:rPr>
        <w:t>lO.</w:t>
      </w:r>
    </w:p>
    <w:p w:rsidR="00E177E4" w:rsidRDefault="0000666F">
      <w:pPr>
        <w:pStyle w:val="Style"/>
        <w:framePr w:w="7824" w:h="1627" w:wrap="auto" w:hAnchor="margin" w:x="1229" w:y="10652"/>
        <w:spacing w:line="350" w:lineRule="atLeast"/>
        <w:ind w:left="3355"/>
        <w:textAlignment w:val="baseline"/>
      </w:pPr>
      <w:r>
        <w:rPr>
          <w:rFonts w:ascii="TimesNewRomanPSMT" w:eastAsia="TimesNewRomanPSMT" w:hAnsi="TimesNewRomanPSMT" w:cs="TimesNewRomanPSMT"/>
          <w:sz w:val="27"/>
          <w:szCs w:val="27"/>
          <w:lang w:val="it"/>
        </w:rPr>
        <w:t>Convenuto</w:t>
      </w:r>
    </w:p>
    <w:p w:rsidR="00E177E4" w:rsidRDefault="0000666F">
      <w:pPr>
        <w:pStyle w:val="Style"/>
        <w:framePr w:w="6326" w:h="364" w:wrap="auto" w:hAnchor="margin" w:x="1205" w:y="12888"/>
        <w:spacing w:before="43" w:line="297" w:lineRule="atLeast"/>
        <w:ind w:left="4"/>
        <w:textAlignment w:val="baseline"/>
      </w:pPr>
      <w:r>
        <w:rPr>
          <w:rFonts w:ascii="TimesNewRomanPSMT" w:eastAsia="TimesNewRomanPSMT" w:hAnsi="TimesNewRomanPSMT" w:cs="TimesNewRomanPSMT"/>
          <w:sz w:val="27"/>
          <w:szCs w:val="27"/>
          <w:lang w:val="it"/>
        </w:rPr>
        <w:t>OGGETTO: Pagamento somma</w:t>
      </w:r>
    </w:p>
    <w:p w:rsidR="00E177E4" w:rsidRDefault="0000666F">
      <w:pPr>
        <w:pStyle w:val="Style"/>
        <w:framePr w:w="6336" w:h="417" w:wrap="auto" w:hAnchor="margin" w:x="1196" w:y="13666"/>
        <w:spacing w:line="350" w:lineRule="atLeast"/>
        <w:ind w:left="14"/>
        <w:textAlignment w:val="baseline"/>
      </w:pPr>
      <w:r>
        <w:rPr>
          <w:rFonts w:ascii="TimesNewRomanPSMT" w:eastAsia="TimesNewRomanPSMT" w:hAnsi="TimesNewRomanPSMT" w:cs="TimesNewRomanPSMT"/>
          <w:sz w:val="27"/>
          <w:szCs w:val="27"/>
          <w:lang w:val="it"/>
        </w:rPr>
        <w:t>CONCLUSIONI PER L'ATTORE: Come di seguito.</w:t>
      </w:r>
    </w:p>
    <w:p w:rsidR="00E177E4" w:rsidRDefault="0000666F">
      <w:pPr>
        <w:pStyle w:val="Style"/>
        <w:framePr w:w="52" w:h="756" w:wrap="auto" w:hAnchor="margin" w:x="9960" w:y="399"/>
        <w:spacing w:line="756" w:lineRule="atLeast"/>
        <w:textAlignment w:val="baseline"/>
      </w:pPr>
      <w:r>
        <w:rPr>
          <w:rFonts w:ascii="TimesNewRomanPS-ItalicMT" w:eastAsia="TimesNewRomanPS-ItalicMT" w:hAnsi="TimesNewRomanPS-ItalicMT" w:cs="TimesNewRomanPS-ItalicMT"/>
          <w:i/>
          <w:iCs/>
          <w:w w:val="124"/>
          <w:position w:val="-11"/>
          <w:sz w:val="10"/>
          <w:szCs w:val="10"/>
          <w:lang w:val="it"/>
        </w:rPr>
        <w:t>[</w:t>
      </w:r>
    </w:p>
    <w:p w:rsidR="00E177E4" w:rsidRDefault="0000666F">
      <w:pPr>
        <w:pStyle w:val="Style"/>
        <w:spacing w:line="1" w:lineRule="atLeast"/>
        <w:rPr>
          <w:sz w:val="22"/>
          <w:szCs w:val="22"/>
        </w:rPr>
        <w:sectPr w:rsidR="00E177E4">
          <w:type w:val="continuous"/>
          <w:pgSz w:w="16840" w:h="23800"/>
          <w:pgMar w:top="380" w:right="4400" w:bottom="360" w:left="720" w:header="708" w:footer="708" w:gutter="0"/>
          <w:cols w:space="708"/>
          <w:docGrid w:linePitch="-1"/>
        </w:sectPr>
      </w:pPr>
      <w:r>
        <w:br w:type="page"/>
      </w:r>
    </w:p>
    <w:p w:rsidR="00E177E4" w:rsidRDefault="0000666F">
      <w:pPr>
        <w:pStyle w:val="Style"/>
        <w:framePr w:w="8376" w:h="806" w:wrap="auto" w:hAnchor="margin" w:x="2021"/>
        <w:spacing w:line="302" w:lineRule="atLeast"/>
        <w:ind w:left="427"/>
        <w:textAlignment w:val="baseline"/>
      </w:pPr>
      <w:r>
        <w:rPr>
          <w:rFonts w:ascii="TimesNewRomanPSMT" w:eastAsia="TimesNewRomanPSMT" w:hAnsi="TimesNewRomanPSMT" w:cs="TimesNewRomanPSMT"/>
          <w:sz w:val="27"/>
          <w:szCs w:val="27"/>
          <w:lang w:val="it"/>
        </w:rPr>
        <w:lastRenderedPageBreak/>
        <w:t>N.R.G.1902/2013</w:t>
      </w:r>
    </w:p>
    <w:p w:rsidR="00E177E4" w:rsidRDefault="00637B28">
      <w:pPr>
        <w:pStyle w:val="Style"/>
        <w:framePr w:w="8376" w:h="806" w:wrap="auto" w:hAnchor="margin" w:x="2021"/>
        <w:spacing w:line="408" w:lineRule="atLeast"/>
        <w:ind w:left="998"/>
        <w:textAlignment w:val="baseline"/>
      </w:pPr>
      <w:r>
        <w:rPr>
          <w:rFonts w:ascii="TimesNewRomanPS-BoldItalicMT" w:eastAsia="TimesNewRomanPS-BoldItalicMT" w:hAnsi="TimesNewRomanPS-BoldItalicMT" w:cs="TimesNewRomanPS-BoldItalicMT"/>
          <w:b/>
          <w:i/>
          <w:iCs/>
          <w:sz w:val="26"/>
          <w:szCs w:val="26"/>
          <w:lang w:val="it"/>
        </w:rPr>
        <w:t xml:space="preserve">X Y </w:t>
      </w:r>
      <w:r w:rsidR="0000666F">
        <w:rPr>
          <w:rFonts w:ascii="TimesNewRomanPS-BoldItalicMT" w:eastAsia="TimesNewRomanPS-BoldItalicMT" w:hAnsi="TimesNewRomanPS-BoldItalicMT" w:cs="TimesNewRomanPS-BoldItalicMT"/>
          <w:b/>
          <w:i/>
          <w:iCs/>
          <w:sz w:val="26"/>
          <w:szCs w:val="26"/>
          <w:lang w:val="it"/>
        </w:rPr>
        <w:t xml:space="preserve"> </w:t>
      </w:r>
      <w:r w:rsidR="0000666F">
        <w:rPr>
          <w:rFonts w:ascii="TimesNewRomanPS-ItalicMT" w:eastAsia="TimesNewRomanPS-ItalicMT" w:hAnsi="TimesNewRomanPS-ItalicMT" w:cs="TimesNewRomanPS-ItalicMT"/>
          <w:i/>
          <w:iCs/>
          <w:sz w:val="27"/>
          <w:szCs w:val="27"/>
          <w:lang w:val="it"/>
        </w:rPr>
        <w:t xml:space="preserve">contro </w:t>
      </w:r>
      <w:r w:rsidR="0000666F">
        <w:rPr>
          <w:rFonts w:ascii="TimesNewRomanPS-BoldItalicMT" w:eastAsia="TimesNewRomanPS-BoldItalicMT" w:hAnsi="TimesNewRomanPS-BoldItalicMT" w:cs="TimesNewRomanPS-BoldItalicMT"/>
          <w:b/>
          <w:i/>
          <w:iCs/>
          <w:sz w:val="26"/>
          <w:szCs w:val="26"/>
          <w:lang w:val="it"/>
        </w:rPr>
        <w:t>MINISTERO GIUSTIZIA</w:t>
      </w:r>
    </w:p>
    <w:p w:rsidR="00E177E4" w:rsidRDefault="0000666F">
      <w:pPr>
        <w:pStyle w:val="Style"/>
        <w:framePr w:w="8376" w:h="364" w:wrap="auto" w:hAnchor="margin" w:x="2021" w:y="1416"/>
        <w:spacing w:line="302" w:lineRule="atLeast"/>
        <w:ind w:left="427"/>
        <w:textAlignment w:val="baseline"/>
      </w:pPr>
      <w:r>
        <w:rPr>
          <w:rFonts w:ascii="TimesNewRomanPSMT" w:eastAsia="TimesNewRomanPSMT" w:hAnsi="TimesNewRomanPSMT" w:cs="TimesNewRomanPSMT"/>
          <w:sz w:val="27"/>
          <w:szCs w:val="27"/>
          <w:lang w:val="it"/>
        </w:rPr>
        <w:t>Per l'attore</w:t>
      </w:r>
      <w:r>
        <w:rPr>
          <w:rFonts w:ascii="TimesNewRomanPSMT" w:eastAsia="TimesNewRomanPSMT" w:hAnsi="TimesNewRomanPSMT" w:cs="TimesNewRomanPSMT"/>
          <w:sz w:val="27"/>
          <w:szCs w:val="27"/>
          <w:lang w:val="it"/>
        </w:rPr>
        <w:t>:</w:t>
      </w:r>
    </w:p>
    <w:p w:rsidR="00E177E4" w:rsidRDefault="0000666F">
      <w:pPr>
        <w:pStyle w:val="Style"/>
        <w:framePr w:w="8376" w:h="340" w:wrap="auto" w:hAnchor="margin" w:x="2021" w:y="2328"/>
        <w:spacing w:line="316" w:lineRule="atLeast"/>
        <w:ind w:left="3412"/>
        <w:textAlignment w:val="baseline"/>
      </w:pPr>
      <w:r>
        <w:rPr>
          <w:rFonts w:ascii="TimesNewRomanPS-BoldItalicMT" w:eastAsia="TimesNewRomanPS-BoldItalicMT" w:hAnsi="TimesNewRomanPS-BoldItalicMT" w:cs="TimesNewRomanPS-BoldItalicMT"/>
          <w:b/>
          <w:i/>
          <w:iCs/>
          <w:sz w:val="26"/>
          <w:szCs w:val="26"/>
          <w:lang w:val="it"/>
        </w:rPr>
        <w:t>CONCLUSIONI</w:t>
      </w:r>
    </w:p>
    <w:p w:rsidR="00E177E4" w:rsidRDefault="0000666F">
      <w:pPr>
        <w:pStyle w:val="Style"/>
        <w:framePr w:w="8376" w:h="542" w:wrap="auto" w:hAnchor="margin" w:x="2021" w:y="3226"/>
        <w:spacing w:line="388" w:lineRule="atLeast"/>
        <w:ind w:left="182"/>
        <w:textAlignment w:val="baseline"/>
      </w:pPr>
      <w:r>
        <w:rPr>
          <w:rFonts w:ascii="TimesNewRomanPSMT" w:eastAsia="TimesNewRomanPSMT" w:hAnsi="TimesNewRomanPSMT" w:cs="TimesNewRomanPSMT"/>
          <w:sz w:val="27"/>
          <w:szCs w:val="27"/>
          <w:lang w:val="it"/>
        </w:rPr>
        <w:t>Voglia l'</w:t>
      </w:r>
      <w:r>
        <w:rPr>
          <w:rFonts w:ascii="TimesNewRomanPSMT" w:eastAsia="TimesNewRomanPSMT" w:hAnsi="TimesNewRomanPSMT" w:cs="TimesNewRomanPSMT"/>
          <w:sz w:val="27"/>
          <w:szCs w:val="27"/>
          <w:lang w:val="it"/>
        </w:rPr>
        <w:t>Ill.mo Giudice adito, disattesa ogni</w:t>
      </w:r>
      <w:bookmarkStart w:id="0" w:name="_GoBack"/>
      <w:bookmarkEnd w:id="0"/>
      <w:r>
        <w:rPr>
          <w:rFonts w:ascii="TimesNewRomanPSMT" w:eastAsia="TimesNewRomanPSMT" w:hAnsi="TimesNewRomanPSMT" w:cs="TimesNewRomanPSMT"/>
          <w:sz w:val="27"/>
          <w:szCs w:val="27"/>
          <w:lang w:val="it"/>
        </w:rPr>
        <w:t xml:space="preserve"> diversa domanda o</w:t>
      </w:r>
    </w:p>
    <w:p w:rsidR="00E177E4" w:rsidRDefault="0000666F">
      <w:pPr>
        <w:pStyle w:val="Style"/>
        <w:framePr w:w="8385" w:h="268" w:wrap="auto" w:hAnchor="margin" w:x="2011" w:y="3956"/>
        <w:spacing w:line="240" w:lineRule="atLeast"/>
        <w:ind w:left="9"/>
        <w:textAlignment w:val="baseline"/>
      </w:pPr>
      <w:r>
        <w:rPr>
          <w:rFonts w:ascii="TimesNewRomanPSMT" w:eastAsia="TimesNewRomanPSMT" w:hAnsi="TimesNewRomanPSMT" w:cs="TimesNewRomanPSMT"/>
          <w:sz w:val="27"/>
          <w:szCs w:val="27"/>
          <w:lang w:val="it"/>
        </w:rPr>
        <w:t>ecceZIOne,</w:t>
      </w:r>
    </w:p>
    <w:p w:rsidR="00E177E4" w:rsidRDefault="0000666F">
      <w:pPr>
        <w:pStyle w:val="Style"/>
        <w:spacing w:line="1" w:lineRule="atLeast"/>
      </w:pPr>
      <w:r>
        <w:rPr>
          <w:noProof/>
          <w:lang w:val="it-IT" w:eastAsia="it-IT"/>
        </w:rPr>
        <w:drawing>
          <wp:anchor distT="0" distB="0" distL="114300" distR="114300" simplePos="0" relativeHeight="251654656" behindDoc="1" locked="0" layoutInCell="0" allowOverlap="1" wp14:anchorId="714C29CA" wp14:editId="11EC26FE">
            <wp:simplePos x="0" y="0"/>
            <wp:positionH relativeFrom="margin">
              <wp:posOffset>0</wp:posOffset>
            </wp:positionH>
            <wp:positionV relativeFrom="margin">
              <wp:posOffset>3594100</wp:posOffset>
            </wp:positionV>
            <wp:extent cx="12192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21920" cy="914400"/>
                    </a:xfrm>
                    <a:prstGeom prst="rect">
                      <a:avLst/>
                    </a:prstGeom>
                    <a:noFill/>
                  </pic:spPr>
                </pic:pic>
              </a:graphicData>
            </a:graphic>
          </wp:anchor>
        </w:drawing>
      </w:r>
    </w:p>
    <w:p w:rsidR="00E177E4" w:rsidRDefault="0000666F">
      <w:pPr>
        <w:pStyle w:val="Style"/>
        <w:spacing w:line="1" w:lineRule="atLeast"/>
      </w:pPr>
      <w:r>
        <w:rPr>
          <w:noProof/>
          <w:lang w:val="it-IT" w:eastAsia="it-IT"/>
        </w:rPr>
        <w:drawing>
          <wp:anchor distT="0" distB="0" distL="114300" distR="114300" simplePos="0" relativeHeight="251655680" behindDoc="1" locked="0" layoutInCell="0" allowOverlap="1" wp14:anchorId="2BA09473" wp14:editId="4A6BBFC4">
            <wp:simplePos x="0" y="0"/>
            <wp:positionH relativeFrom="margin">
              <wp:posOffset>353695</wp:posOffset>
            </wp:positionH>
            <wp:positionV relativeFrom="margin">
              <wp:posOffset>3325495</wp:posOffset>
            </wp:positionV>
            <wp:extent cx="670560" cy="13163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70560" cy="1316355"/>
                    </a:xfrm>
                    <a:prstGeom prst="rect">
                      <a:avLst/>
                    </a:prstGeom>
                    <a:noFill/>
                  </pic:spPr>
                </pic:pic>
              </a:graphicData>
            </a:graphic>
          </wp:anchor>
        </w:drawing>
      </w:r>
    </w:p>
    <w:p w:rsidR="00E177E4" w:rsidRDefault="00E177E4">
      <w:pPr>
        <w:pStyle w:val="Style"/>
        <w:spacing w:line="1" w:lineRule="atLeast"/>
      </w:pPr>
    </w:p>
    <w:p w:rsidR="00E177E4" w:rsidRDefault="0000666F">
      <w:pPr>
        <w:pStyle w:val="Style"/>
        <w:framePr w:w="120" w:h="278" w:wrap="auto" w:hAnchor="margin" w:x="11309" w:y="14242"/>
        <w:spacing w:line="278" w:lineRule="atLeast"/>
        <w:ind w:left="9"/>
        <w:textAlignment w:val="baseline"/>
      </w:pPr>
      <w:r>
        <w:rPr>
          <w:rFonts w:ascii="TimesNewRomanPSMT" w:eastAsia="TimesNewRomanPSMT" w:hAnsi="TimesNewRomanPSMT" w:cs="TimesNewRomanPSMT"/>
          <w:w w:val="87"/>
          <w:sz w:val="26"/>
          <w:szCs w:val="26"/>
          <w:lang w:val="it"/>
        </w:rPr>
        <w:t>7</w:t>
      </w:r>
    </w:p>
    <w:p w:rsidR="00637B28" w:rsidRDefault="00637B28" w:rsidP="00637B28">
      <w:pPr>
        <w:pStyle w:val="Style"/>
        <w:framePr w:w="9806" w:h="3868" w:wrap="auto" w:hAnchor="page" w:x="1261" w:y="4690"/>
        <w:tabs>
          <w:tab w:val="left" w:pos="724"/>
          <w:tab w:val="left" w:pos="1435"/>
        </w:tabs>
        <w:spacing w:line="369" w:lineRule="atLeast"/>
        <w:textAlignment w:val="baseline"/>
      </w:pPr>
      <w:r>
        <w:rPr>
          <w:rFonts w:ascii="TimesNewRomanPSMT" w:eastAsia="TimesNewRomanPSMT" w:hAnsi="TimesNewRomanPSMT" w:cs="TimesNewRomanPSMT"/>
          <w:sz w:val="27"/>
          <w:szCs w:val="27"/>
          <w:lang w:val="it"/>
        </w:rPr>
        <w:tab/>
        <w:t xml:space="preserve">_ </w:t>
      </w:r>
      <w:r>
        <w:rPr>
          <w:rFonts w:ascii="TimesNewRomanPSMT" w:eastAsia="TimesNewRomanPSMT" w:hAnsi="TimesNewRomanPSMT" w:cs="TimesNewRomanPSMT"/>
          <w:sz w:val="27"/>
          <w:szCs w:val="27"/>
          <w:lang w:val="it"/>
        </w:rPr>
        <w:tab/>
        <w:t xml:space="preserve">_ Dato atto del "giudicato" formatosi tra le stesse parti (Sent. n. </w:t>
      </w:r>
    </w:p>
    <w:p w:rsidR="00637B28" w:rsidRDefault="00637B28" w:rsidP="00637B28">
      <w:pPr>
        <w:pStyle w:val="Style"/>
        <w:framePr w:w="9806" w:h="3868" w:wrap="auto" w:hAnchor="page" w:x="1261" w:y="4690"/>
        <w:spacing w:line="369" w:lineRule="atLeast"/>
        <w:ind w:left="859"/>
        <w:textAlignment w:val="baseline"/>
      </w:pPr>
      <w:r>
        <w:rPr>
          <w:rFonts w:ascii="ArialMT" w:eastAsia="ArialMT" w:hAnsi="ArialMT" w:cs="ArialMT"/>
          <w:w w:val="200"/>
          <w:sz w:val="3"/>
          <w:szCs w:val="3"/>
          <w:lang w:val="it"/>
        </w:rPr>
        <w:t xml:space="preserve">, </w:t>
      </w:r>
      <w:r>
        <w:rPr>
          <w:rFonts w:ascii="TimesNewRomanPSMT" w:eastAsia="TimesNewRomanPSMT" w:hAnsi="TimesNewRomanPSMT" w:cs="TimesNewRomanPSMT"/>
          <w:w w:val="83"/>
          <w:lang w:val="it"/>
        </w:rPr>
        <w:t>'"</w:t>
      </w:r>
    </w:p>
    <w:p w:rsidR="00637B28" w:rsidRDefault="00637B28" w:rsidP="00637B28">
      <w:pPr>
        <w:pStyle w:val="Style"/>
        <w:framePr w:w="9806" w:h="3868" w:wrap="auto" w:hAnchor="page" w:x="1261" w:y="4690"/>
        <w:spacing w:line="115" w:lineRule="atLeast"/>
        <w:ind w:left="825"/>
        <w:textAlignment w:val="baseline"/>
      </w:pPr>
      <w:r>
        <w:rPr>
          <w:rFonts w:ascii="TimesNewRomanPSMT" w:eastAsia="TimesNewRomanPSMT" w:hAnsi="TimesNewRomanPSMT" w:cs="TimesNewRomanPSMT"/>
          <w:sz w:val="27"/>
          <w:szCs w:val="27"/>
          <w:lang w:val="it"/>
        </w:rPr>
        <w:t>11842/11 GdP di Milano) e, comunque, accertata l'illegittimità del</w:t>
      </w:r>
    </w:p>
    <w:p w:rsidR="00637B28" w:rsidRDefault="00637B28" w:rsidP="00637B28">
      <w:pPr>
        <w:pStyle w:val="Style"/>
        <w:framePr w:w="9806" w:h="3868" w:wrap="auto" w:hAnchor="page" w:x="1261" w:y="4690"/>
        <w:spacing w:line="326" w:lineRule="atLeast"/>
        <w:ind w:left="1166"/>
        <w:textAlignment w:val="baseline"/>
      </w:pPr>
      <w:r>
        <w:rPr>
          <w:rFonts w:ascii="ArialMT" w:eastAsia="ArialMT" w:hAnsi="ArialMT" w:cs="ArialMT"/>
          <w:w w:val="191"/>
          <w:sz w:val="23"/>
          <w:szCs w:val="23"/>
          <w:lang w:val="it"/>
        </w:rPr>
        <w:t xml:space="preserve">, </w:t>
      </w:r>
      <w:r>
        <w:rPr>
          <w:rFonts w:ascii="ArialMT" w:eastAsia="ArialMT" w:hAnsi="ArialMT" w:cs="ArialMT"/>
          <w:w w:val="50"/>
          <w:sz w:val="9"/>
          <w:szCs w:val="9"/>
          <w:lang w:val="it"/>
        </w:rPr>
        <w:t xml:space="preserve">. </w:t>
      </w:r>
      <w:r>
        <w:rPr>
          <w:rFonts w:ascii="TimesNewRomanPSMT" w:eastAsia="TimesNewRomanPSMT" w:hAnsi="TimesNewRomanPSMT" w:cs="TimesNewRomanPSMT"/>
          <w:w w:val="131"/>
          <w:sz w:val="12"/>
          <w:szCs w:val="12"/>
          <w:lang w:val="it"/>
        </w:rPr>
        <w:t xml:space="preserve">.-\) </w:t>
      </w:r>
      <w:r>
        <w:rPr>
          <w:rFonts w:ascii="ArialMT" w:eastAsia="ArialMT" w:hAnsi="ArialMT" w:cs="ArialMT"/>
          <w:w w:val="107"/>
          <w:sz w:val="14"/>
          <w:szCs w:val="14"/>
          <w:lang w:val="it"/>
        </w:rPr>
        <w:t>';</w:t>
      </w:r>
    </w:p>
    <w:p w:rsidR="00637B28" w:rsidRDefault="00637B28" w:rsidP="00637B28">
      <w:pPr>
        <w:pStyle w:val="Style"/>
        <w:framePr w:w="9806" w:h="3868" w:wrap="auto" w:hAnchor="page" w:x="1261" w:y="4690"/>
        <w:spacing w:line="187" w:lineRule="atLeast"/>
        <w:ind w:left="494"/>
        <w:textAlignment w:val="baseline"/>
      </w:pPr>
      <w:r>
        <w:rPr>
          <w:rFonts w:ascii="TimesNewRomanPSMT" w:eastAsia="TimesNewRomanPSMT" w:hAnsi="TimesNewRomanPSMT" w:cs="TimesNewRomanPSMT"/>
          <w:sz w:val="27"/>
          <w:szCs w:val="27"/>
          <w:lang w:val="it"/>
        </w:rPr>
        <w:t>mancato (o parziale) riconoscimento del diritto dell'attore all'indennità</w:t>
      </w:r>
    </w:p>
    <w:p w:rsidR="00637B28" w:rsidRDefault="00637B28" w:rsidP="00637B28">
      <w:pPr>
        <w:pStyle w:val="Style"/>
        <w:framePr w:w="9806" w:h="3868" w:wrap="auto" w:hAnchor="page" w:x="1261" w:y="4690"/>
        <w:spacing w:line="494" w:lineRule="atLeast"/>
        <w:textAlignment w:val="baseline"/>
      </w:pPr>
      <w:r>
        <w:rPr>
          <w:rFonts w:ascii="ArialMT" w:eastAsia="ArialMT" w:hAnsi="ArialMT" w:cs="ArialMT"/>
          <w:w w:val="147"/>
          <w:sz w:val="29"/>
          <w:szCs w:val="29"/>
          <w:lang w:val="it"/>
        </w:rPr>
        <w:t xml:space="preserve">    </w:t>
      </w:r>
      <w:r>
        <w:rPr>
          <w:rFonts w:ascii="TimesNewRomanPSMT" w:eastAsia="TimesNewRomanPSMT" w:hAnsi="TimesNewRomanPSMT" w:cs="TimesNewRomanPSMT"/>
          <w:sz w:val="27"/>
          <w:szCs w:val="27"/>
          <w:lang w:val="it"/>
        </w:rPr>
        <w:t>~forfettaria di cui all'art. Il della L. 21 novembre 1991, n. 374,</w:t>
      </w:r>
    </w:p>
    <w:p w:rsidR="00637B28" w:rsidRDefault="00637B28" w:rsidP="00637B28">
      <w:pPr>
        <w:pStyle w:val="Style"/>
        <w:framePr w:w="9806" w:h="3868" w:wrap="auto" w:hAnchor="page" w:x="1261" w:y="4690"/>
        <w:spacing w:line="451" w:lineRule="atLeast"/>
        <w:ind w:left="57"/>
        <w:textAlignment w:val="baseline"/>
      </w:pPr>
      <w:r>
        <w:rPr>
          <w:rFonts w:ascii="ArialMT" w:eastAsia="ArialMT" w:hAnsi="ArialMT" w:cs="ArialMT"/>
          <w:w w:val="50"/>
          <w:sz w:val="69"/>
          <w:szCs w:val="69"/>
          <w:lang w:val="it"/>
        </w:rPr>
        <w:t xml:space="preserve">     </w:t>
      </w:r>
      <w:r>
        <w:rPr>
          <w:rFonts w:ascii="TimesNewRomanPSMT" w:eastAsia="TimesNewRomanPSMT" w:hAnsi="TimesNewRomanPSMT" w:cs="TimesNewRomanPSMT"/>
          <w:sz w:val="27"/>
          <w:szCs w:val="27"/>
          <w:lang w:val="it"/>
        </w:rPr>
        <w:t>condannare il convenuto Ministero della Giustizia a corrispondere</w:t>
      </w:r>
    </w:p>
    <w:p w:rsidR="00637B28" w:rsidRDefault="00637B28" w:rsidP="00637B28">
      <w:pPr>
        <w:pStyle w:val="Style"/>
        <w:framePr w:w="9806" w:h="3868" w:wrap="auto" w:hAnchor="page" w:x="1261" w:y="4690"/>
        <w:spacing w:line="489" w:lineRule="atLeast"/>
        <w:ind w:left="1540"/>
        <w:textAlignment w:val="baseline"/>
      </w:pPr>
      <w:r>
        <w:rPr>
          <w:rFonts w:ascii="TimesNewRomanPSMT" w:eastAsia="TimesNewRomanPSMT" w:hAnsi="TimesNewRomanPSMT" w:cs="TimesNewRomanPSMT"/>
          <w:sz w:val="27"/>
          <w:szCs w:val="27"/>
          <w:lang w:val="it"/>
        </w:rPr>
        <w:t xml:space="preserve">all' attore, per i l periodo 1 agosto/15 settembre 2012, la somma di </w:t>
      </w:r>
      <w:r>
        <w:rPr>
          <w:rFonts w:ascii="TimesNewRomanPSMT" w:eastAsia="TimesNewRomanPSMT" w:hAnsi="TimesNewRomanPSMT" w:cs="TimesNewRomanPSMT"/>
          <w:sz w:val="26"/>
          <w:szCs w:val="26"/>
          <w:lang w:val="it"/>
        </w:rPr>
        <w:t>€</w:t>
      </w:r>
    </w:p>
    <w:p w:rsidR="00637B28" w:rsidRDefault="00637B28" w:rsidP="00637B28">
      <w:pPr>
        <w:pStyle w:val="Style"/>
        <w:framePr w:w="9806" w:h="3868" w:wrap="auto" w:hAnchor="page" w:x="1261" w:y="4690"/>
        <w:spacing w:line="504" w:lineRule="atLeast"/>
        <w:ind w:left="1747" w:hanging="1747"/>
        <w:textAlignment w:val="baseline"/>
      </w:pPr>
      <w:r>
        <w:rPr>
          <w:rFonts w:ascii="TimesNewRomanPS-BoldMT" w:eastAsia="TimesNewRomanPS-BoldMT" w:hAnsi="TimesNewRomanPS-BoldMT" w:cs="TimesNewRomanPS-BoldMT"/>
          <w:b/>
          <w:sz w:val="27"/>
          <w:szCs w:val="27"/>
          <w:lang w:val="it"/>
        </w:rPr>
        <w:t xml:space="preserve">370,09 </w:t>
      </w:r>
      <w:r>
        <w:rPr>
          <w:rFonts w:ascii="TimesNewRomanPSMT" w:eastAsia="TimesNewRomanPSMT" w:hAnsi="TimesNewRomanPSMT" w:cs="TimesNewRomanPSMT"/>
          <w:sz w:val="27"/>
          <w:szCs w:val="27"/>
          <w:lang w:val="it"/>
        </w:rPr>
        <w:t>oltre agli interessi di legge dal dovuto al saldo; Con vittoria delle spese processuali.</w:t>
      </w:r>
    </w:p>
    <w:p w:rsidR="00E177E4" w:rsidRDefault="0000666F">
      <w:pPr>
        <w:pStyle w:val="Style"/>
        <w:spacing w:line="1" w:lineRule="atLeast"/>
        <w:rPr>
          <w:sz w:val="22"/>
          <w:szCs w:val="22"/>
        </w:rPr>
        <w:sectPr w:rsidR="00E177E4">
          <w:type w:val="continuous"/>
          <w:pgSz w:w="11900" w:h="16840"/>
          <w:pgMar w:top="960" w:right="360" w:bottom="360" w:left="700" w:header="708" w:footer="708" w:gutter="0"/>
          <w:cols w:space="708"/>
          <w:docGrid w:linePitch="-1"/>
        </w:sectPr>
      </w:pPr>
      <w:r>
        <w:br w:type="page"/>
      </w:r>
    </w:p>
    <w:p w:rsidR="00E177E4" w:rsidRDefault="00E177E4">
      <w:pPr>
        <w:pStyle w:val="Style"/>
        <w:spacing w:line="1" w:lineRule="atLeast"/>
      </w:pPr>
    </w:p>
    <w:p w:rsidR="00E177E4" w:rsidRDefault="0000666F">
      <w:pPr>
        <w:pStyle w:val="Style"/>
        <w:framePr w:w="8448" w:h="1296" w:wrap="auto" w:hAnchor="margin" w:x="725"/>
        <w:spacing w:line="316" w:lineRule="atLeast"/>
        <w:ind w:left="532" w:right="129"/>
        <w:textAlignment w:val="baseline"/>
      </w:pPr>
      <w:r>
        <w:rPr>
          <w:rFonts w:ascii="TimesNewRomanPSMT" w:eastAsia="TimesNewRomanPSMT" w:hAnsi="TimesNewRomanPSMT" w:cs="TimesNewRomanPSMT"/>
          <w:sz w:val="25"/>
          <w:szCs w:val="25"/>
          <w:lang w:val="it"/>
        </w:rPr>
        <w:t xml:space="preserve">CONCLUSIONI PER IL CONVENUTO: Voglia il giudice adito respingere la pretesa di </w:t>
      </w:r>
      <w:r>
        <w:rPr>
          <w:rFonts w:ascii="TimesNewRomanPSMT" w:eastAsia="TimesNewRomanPSMT" w:hAnsi="TimesNewRomanPSMT" w:cs="TimesNewRomanPSMT"/>
          <w:sz w:val="25"/>
          <w:szCs w:val="25"/>
          <w:lang w:val="it"/>
        </w:rPr>
        <w:t>controparte in quanto infondata, confermando la legittimità dell'operato del Ministero.</w:t>
      </w:r>
    </w:p>
    <w:p w:rsidR="00E177E4" w:rsidRDefault="0000666F">
      <w:pPr>
        <w:pStyle w:val="Style"/>
        <w:framePr w:w="8448" w:h="1296" w:wrap="auto" w:hAnchor="margin" w:x="725"/>
        <w:spacing w:line="312" w:lineRule="atLeast"/>
        <w:ind w:left="537"/>
        <w:textAlignment w:val="baseline"/>
      </w:pPr>
      <w:r>
        <w:rPr>
          <w:rFonts w:ascii="TimesNewRomanPSMT" w:eastAsia="TimesNewRomanPSMT" w:hAnsi="TimesNewRomanPSMT" w:cs="TimesNewRomanPSMT"/>
          <w:sz w:val="25"/>
          <w:szCs w:val="25"/>
          <w:lang w:val="it"/>
        </w:rPr>
        <w:t>Vinte le spese di lite.</w:t>
      </w:r>
    </w:p>
    <w:p w:rsidR="00E177E4" w:rsidRDefault="0000666F">
      <w:pPr>
        <w:pStyle w:val="Style"/>
        <w:framePr w:w="8448" w:h="316" w:wrap="auto" w:hAnchor="margin" w:x="725" w:y="1920"/>
        <w:spacing w:line="292" w:lineRule="atLeast"/>
        <w:ind w:left="1152"/>
        <w:textAlignment w:val="baseline"/>
      </w:pPr>
      <w:r>
        <w:rPr>
          <w:rFonts w:ascii="TimesNewRomanPSMT" w:eastAsia="TimesNewRomanPSMT" w:hAnsi="TimesNewRomanPSMT" w:cs="TimesNewRomanPSMT"/>
          <w:sz w:val="25"/>
          <w:szCs w:val="25"/>
          <w:lang w:val="it"/>
        </w:rPr>
        <w:t>MOTIVI DELLA DECISIONE IN FATTO E IN DIRITTO</w:t>
      </w:r>
    </w:p>
    <w:p w:rsidR="00E177E4" w:rsidRDefault="0000666F">
      <w:pPr>
        <w:pStyle w:val="Style"/>
        <w:framePr w:w="76" w:h="556" w:wrap="auto" w:hAnchor="margin" w:x="336" w:y="12423"/>
        <w:spacing w:line="552" w:lineRule="atLeast"/>
        <w:textAlignment w:val="baseline"/>
      </w:pPr>
      <w:r>
        <w:rPr>
          <w:rFonts w:ascii="TimesNewRomanPSMT" w:eastAsia="TimesNewRomanPSMT" w:hAnsi="TimesNewRomanPSMT" w:cs="TimesNewRomanPSMT"/>
          <w:w w:val="50"/>
          <w:sz w:val="53"/>
          <w:szCs w:val="53"/>
          <w:lang w:val="it"/>
        </w:rPr>
        <w:t>\</w:t>
      </w:r>
    </w:p>
    <w:p w:rsidR="00E177E4" w:rsidRDefault="0000666F">
      <w:pPr>
        <w:pStyle w:val="Style"/>
        <w:framePr w:w="8472" w:h="11304" w:wrap="auto" w:hAnchor="margin" w:x="701" w:y="2890"/>
        <w:spacing w:line="312" w:lineRule="atLeast"/>
        <w:ind w:left="537"/>
        <w:textAlignment w:val="baseline"/>
      </w:pPr>
      <w:r>
        <w:rPr>
          <w:rFonts w:ascii="TimesNewRomanPSMT" w:eastAsia="TimesNewRomanPSMT" w:hAnsi="TimesNewRomanPSMT" w:cs="TimesNewRomanPSMT"/>
          <w:sz w:val="25"/>
          <w:szCs w:val="25"/>
          <w:lang w:val="it"/>
        </w:rPr>
        <w:t xml:space="preserve">Con atto di citazione notificato il24/12/2012l'attore conveniva in giudizio il Ministero della </w:t>
      </w:r>
      <w:r>
        <w:rPr>
          <w:rFonts w:ascii="TimesNewRomanPSMT" w:eastAsia="TimesNewRomanPSMT" w:hAnsi="TimesNewRomanPSMT" w:cs="TimesNewRomanPSMT"/>
          <w:sz w:val="25"/>
          <w:szCs w:val="25"/>
          <w:lang w:val="it"/>
        </w:rPr>
        <w:t xml:space="preserve">Giustizia chiedendo che venisse accertata l'illegittimità del mancato riconoscimento del suo diritto a percepire interamente l'indennità forfettaria mensile stabilita dall'art. Il L. 21/11/1991 nO 374, per </w:t>
      </w:r>
      <w:r>
        <w:rPr>
          <w:rFonts w:ascii="ArialMT" w:eastAsia="ArialMT" w:hAnsi="ArialMT" w:cs="ArialMT"/>
          <w:w w:val="200"/>
          <w:sz w:val="26"/>
          <w:szCs w:val="26"/>
          <w:lang w:val="it"/>
        </w:rPr>
        <w:t xml:space="preserve">i </w:t>
      </w:r>
      <w:r>
        <w:rPr>
          <w:rFonts w:ascii="TimesNewRomanPSMT" w:eastAsia="TimesNewRomanPSMT" w:hAnsi="TimesNewRomanPSMT" w:cs="TimesNewRomanPSMT"/>
          <w:sz w:val="25"/>
          <w:szCs w:val="25"/>
          <w:lang w:val="it"/>
        </w:rPr>
        <w:t>mesi di Luglio, Agosto e Settembre 2012 per comp</w:t>
      </w:r>
      <w:r>
        <w:rPr>
          <w:rFonts w:ascii="TimesNewRomanPSMT" w:eastAsia="TimesNewRomanPSMT" w:hAnsi="TimesNewRomanPSMT" w:cs="TimesNewRomanPSMT"/>
          <w:sz w:val="25"/>
          <w:szCs w:val="25"/>
          <w:lang w:val="it"/>
        </w:rPr>
        <w:t>lessivi € 370,09.</w:t>
      </w:r>
    </w:p>
    <w:p w:rsidR="00E177E4" w:rsidRDefault="0000666F">
      <w:pPr>
        <w:pStyle w:val="Style"/>
        <w:framePr w:w="8472" w:h="11304" w:wrap="auto" w:hAnchor="margin" w:x="701" w:y="2890"/>
        <w:spacing w:before="9" w:line="321" w:lineRule="atLeast"/>
        <w:ind w:left="537" w:right="403"/>
        <w:textAlignment w:val="baseline"/>
      </w:pPr>
      <w:r>
        <w:rPr>
          <w:rFonts w:ascii="TimesNewRomanPSMT" w:eastAsia="TimesNewRomanPSMT" w:hAnsi="TimesNewRomanPSMT" w:cs="TimesNewRomanPSMT"/>
          <w:sz w:val="25"/>
          <w:szCs w:val="25"/>
          <w:lang w:val="it"/>
        </w:rPr>
        <w:t>Deduceva l'attore a sostegno delle domande, di svolgere l'attività di Giudice di Pace presso l'ufficio di Milano.</w:t>
      </w:r>
    </w:p>
    <w:p w:rsidR="00E177E4" w:rsidRDefault="0000666F" w:rsidP="00637B28">
      <w:pPr>
        <w:pStyle w:val="Style"/>
        <w:framePr w:w="8472" w:h="11304" w:wrap="auto" w:hAnchor="margin" w:x="701" w:y="2890"/>
        <w:spacing w:line="316" w:lineRule="atLeast"/>
        <w:ind w:left="532" w:right="129"/>
        <w:textAlignment w:val="baseline"/>
      </w:pPr>
      <w:r>
        <w:rPr>
          <w:rFonts w:ascii="TimesNewRomanPSMT" w:eastAsia="TimesNewRomanPSMT" w:hAnsi="TimesNewRomanPSMT" w:cs="TimesNewRomanPSMT"/>
          <w:sz w:val="25"/>
          <w:szCs w:val="25"/>
          <w:lang w:val="it"/>
        </w:rPr>
        <w:t xml:space="preserve">Evidenziava come l'art. Il comma 3 </w:t>
      </w:r>
      <w:r>
        <w:rPr>
          <w:rFonts w:ascii="ArialMT" w:eastAsia="ArialMT" w:hAnsi="ArialMT" w:cs="ArialMT"/>
          <w:w w:val="119"/>
          <w:sz w:val="26"/>
          <w:szCs w:val="26"/>
          <w:lang w:val="it"/>
        </w:rPr>
        <w:t xml:space="preserve">L. </w:t>
      </w:r>
      <w:r>
        <w:rPr>
          <w:rFonts w:ascii="TimesNewRomanPSMT" w:eastAsia="TimesNewRomanPSMT" w:hAnsi="TimesNewRomanPSMT" w:cs="TimesNewRomanPSMT"/>
          <w:sz w:val="25"/>
          <w:szCs w:val="25"/>
          <w:lang w:val="it"/>
        </w:rPr>
        <w:t xml:space="preserve">374/91 prevedesse la corresponsione di una indennità forfettaria mensile di </w:t>
      </w:r>
      <w:r>
        <w:rPr>
          <w:rFonts w:ascii="ArialMT" w:eastAsia="ArialMT" w:hAnsi="ArialMT" w:cs="ArialMT"/>
          <w:w w:val="161"/>
          <w:sz w:val="25"/>
          <w:szCs w:val="25"/>
          <w:lang w:val="it"/>
        </w:rPr>
        <w:t xml:space="preserve">f </w:t>
      </w:r>
      <w:r>
        <w:rPr>
          <w:rFonts w:ascii="TimesNewRomanPSMT" w:eastAsia="TimesNewRomanPSMT" w:hAnsi="TimesNewRomanPSMT" w:cs="TimesNewRomanPSMT"/>
          <w:sz w:val="25"/>
          <w:szCs w:val="25"/>
          <w:lang w:val="it"/>
        </w:rPr>
        <w:t xml:space="preserve">500.000 </w:t>
      </w:r>
      <w:r>
        <w:rPr>
          <w:rFonts w:ascii="TimesNewRomanPSMT" w:eastAsia="TimesNewRomanPSMT" w:hAnsi="TimesNewRomanPSMT" w:cs="TimesNewRomanPSMT"/>
          <w:sz w:val="25"/>
          <w:szCs w:val="25"/>
          <w:lang w:val="it"/>
        </w:rPr>
        <w:t>( ora</w:t>
      </w:r>
      <w:r w:rsidR="00637B28">
        <w:t xml:space="preserve"> </w:t>
      </w:r>
      <w:r>
        <w:rPr>
          <w:rFonts w:ascii="TimesNewRomanPSMT" w:eastAsia="TimesNewRomanPSMT" w:hAnsi="TimesNewRomanPSMT" w:cs="TimesNewRomanPSMT"/>
          <w:sz w:val="25"/>
          <w:szCs w:val="25"/>
          <w:lang w:val="it"/>
        </w:rPr>
        <w:t>€ ~§~,23 ) "per ciascun mese di eflettivo servizio a titolo di rimborso</w:t>
      </w:r>
    </w:p>
    <w:p w:rsidR="00637B28" w:rsidRDefault="0000666F">
      <w:pPr>
        <w:pStyle w:val="Style"/>
        <w:framePr w:w="8472" w:h="11304" w:wrap="auto" w:hAnchor="margin" w:x="701" w:y="2890"/>
        <w:spacing w:line="321" w:lineRule="atLeast"/>
        <w:ind w:left="422" w:right="163" w:firstLine="124"/>
        <w:textAlignment w:val="baseline"/>
        <w:rPr>
          <w:rFonts w:ascii="TimesNewRomanPSMT" w:eastAsia="TimesNewRomanPSMT" w:hAnsi="TimesNewRomanPSMT" w:cs="TimesNewRomanPSMT"/>
          <w:w w:val="86"/>
          <w:sz w:val="40"/>
          <w:szCs w:val="40"/>
          <w:lang w:val="it"/>
        </w:rPr>
      </w:pPr>
      <w:r>
        <w:rPr>
          <w:rFonts w:ascii="TimesNewRomanPSMT" w:eastAsia="TimesNewRomanPSMT" w:hAnsi="TimesNewRomanPSMT" w:cs="TimesNewRomanPSMT"/>
          <w:sz w:val="25"/>
          <w:szCs w:val="25"/>
          <w:lang w:val="it"/>
        </w:rPr>
        <w:t xml:space="preserve">per l'attività di formazione, aggiornamento e per l'espletamento </w:t>
      </w:r>
    </w:p>
    <w:p w:rsidR="00E177E4" w:rsidRDefault="0000666F">
      <w:pPr>
        <w:pStyle w:val="Style"/>
        <w:framePr w:w="8472" w:h="11304" w:wrap="auto" w:hAnchor="margin" w:x="701" w:y="2890"/>
        <w:spacing w:line="321" w:lineRule="atLeast"/>
        <w:ind w:left="422" w:right="163" w:firstLine="124"/>
        <w:textAlignment w:val="baseline"/>
      </w:pPr>
      <w:r>
        <w:rPr>
          <w:rFonts w:ascii="TimesNewRomanPSMT" w:eastAsia="TimesNewRomanPSMT" w:hAnsi="TimesNewRomanPSMT" w:cs="TimesNewRomanPSMT"/>
          <w:sz w:val="25"/>
          <w:szCs w:val="25"/>
          <w:lang w:val="it"/>
        </w:rPr>
        <w:t>ervizi generali di istituto".</w:t>
      </w:r>
    </w:p>
    <w:p w:rsidR="00E177E4" w:rsidRDefault="00637B28">
      <w:pPr>
        <w:pStyle w:val="Style"/>
        <w:framePr w:w="8472" w:h="11304" w:wrap="auto" w:hAnchor="margin" w:x="701" w:y="2890"/>
        <w:spacing w:before="14" w:line="316" w:lineRule="atLeast"/>
        <w:ind w:left="552" w:hanging="552"/>
        <w:textAlignment w:val="baseline"/>
      </w:pPr>
      <w:r>
        <w:rPr>
          <w:rFonts w:ascii="ArialMT" w:eastAsia="ArialMT" w:hAnsi="ArialMT" w:cs="ArialMT"/>
          <w:w w:val="72"/>
          <w:sz w:val="27"/>
          <w:szCs w:val="27"/>
          <w:lang w:val="it"/>
        </w:rPr>
        <w:t>.         ev</w:t>
      </w:r>
      <w:r w:rsidR="0000666F">
        <w:rPr>
          <w:rFonts w:ascii="TimesNewRomanPSMT" w:eastAsia="TimesNewRomanPSMT" w:hAnsi="TimesNewRomanPSMT" w:cs="TimesNewRomanPSMT"/>
          <w:sz w:val="25"/>
          <w:szCs w:val="25"/>
          <w:lang w:val="it"/>
        </w:rPr>
        <w:t xml:space="preserve">idenziava ancora come lo stesso Ministero convenuto, con la </w:t>
      </w:r>
      <w:r w:rsidR="0000666F">
        <w:rPr>
          <w:rFonts w:ascii="TimesNewRomanPSMT" w:eastAsia="TimesNewRomanPSMT" w:hAnsi="TimesNewRomanPSMT" w:cs="TimesNewRomanPSMT"/>
          <w:sz w:val="25"/>
          <w:szCs w:val="25"/>
          <w:lang w:val="it"/>
        </w:rPr>
        <w:t>Circolare 15/03/2006 proveniente dal Capo Dipartimento Affari di Giustizia, avesse specificato la non débenza della predetta indennità solamente nei casi in cui il magistrato onorario, pur formalmente in carica, non sia ancora chiamato ad esercitare in con</w:t>
      </w:r>
      <w:r w:rsidR="0000666F">
        <w:rPr>
          <w:rFonts w:ascii="TimesNewRomanPSMT" w:eastAsia="TimesNewRomanPSMT" w:hAnsi="TimesNewRomanPSMT" w:cs="TimesNewRomanPSMT"/>
          <w:sz w:val="25"/>
          <w:szCs w:val="25"/>
          <w:lang w:val="it"/>
        </w:rPr>
        <w:t>creto le funzioni, oppure quando egli sia assente per una qualsiasi causa, regolarmente comunicata al giudice di pace coordinatore.</w:t>
      </w:r>
    </w:p>
    <w:p w:rsidR="00E177E4" w:rsidRDefault="0000666F">
      <w:pPr>
        <w:pStyle w:val="Style"/>
        <w:framePr w:w="8472" w:h="11304" w:wrap="auto" w:hAnchor="margin" w:x="701" w:y="2890"/>
        <w:spacing w:before="9" w:line="321" w:lineRule="atLeast"/>
        <w:ind w:left="537" w:right="403"/>
        <w:textAlignment w:val="baseline"/>
      </w:pPr>
      <w:r>
        <w:rPr>
          <w:rFonts w:ascii="TimesNewRomanPSMT" w:eastAsia="TimesNewRomanPSMT" w:hAnsi="TimesNewRomanPSMT" w:cs="TimesNewRomanPSMT"/>
          <w:sz w:val="25"/>
          <w:szCs w:val="25"/>
          <w:lang w:val="it"/>
        </w:rPr>
        <w:t>Ciò posto si doleva del fatto che per i mesi di Luglio, Agosto e Sette</w:t>
      </w:r>
      <w:r w:rsidR="00637B28">
        <w:rPr>
          <w:rFonts w:ascii="TimesNewRomanPSMT" w:eastAsia="TimesNewRomanPSMT" w:hAnsi="TimesNewRomanPSMT" w:cs="TimesNewRomanPSMT"/>
          <w:sz w:val="25"/>
          <w:szCs w:val="25"/>
          <w:lang w:val="it"/>
        </w:rPr>
        <w:t>mbre 2012 gli fossero state corr</w:t>
      </w:r>
      <w:r>
        <w:rPr>
          <w:rFonts w:ascii="TimesNewRomanPSMT" w:eastAsia="TimesNewRomanPSMT" w:hAnsi="TimesNewRomanPSMT" w:cs="TimesNewRomanPSMT"/>
          <w:sz w:val="25"/>
          <w:szCs w:val="25"/>
          <w:lang w:val="it"/>
        </w:rPr>
        <w:t xml:space="preserve">isposte solo € 404,60 </w:t>
      </w:r>
      <w:r>
        <w:rPr>
          <w:rFonts w:ascii="TimesNewRomanPSMT" w:eastAsia="TimesNewRomanPSMT" w:hAnsi="TimesNewRomanPSMT" w:cs="TimesNewRomanPSMT"/>
          <w:sz w:val="25"/>
          <w:szCs w:val="25"/>
          <w:lang w:val="it"/>
        </w:rPr>
        <w:t xml:space="preserve">lorde anziché </w:t>
      </w:r>
      <w:r>
        <w:rPr>
          <w:rFonts w:ascii="ArialMT" w:eastAsia="ArialMT" w:hAnsi="ArialMT" w:cs="ArialMT"/>
          <w:sz w:val="23"/>
          <w:szCs w:val="23"/>
          <w:lang w:val="it"/>
        </w:rPr>
        <w:t xml:space="preserve">€ </w:t>
      </w:r>
      <w:r>
        <w:rPr>
          <w:rFonts w:ascii="TimesNewRomanPSMT" w:eastAsia="TimesNewRomanPSMT" w:hAnsi="TimesNewRomanPSMT" w:cs="TimesNewRomanPSMT"/>
          <w:sz w:val="25"/>
          <w:szCs w:val="25"/>
          <w:lang w:val="it"/>
        </w:rPr>
        <w:t>774,69, nonostante avesse svolto funzioni giurisdizionali inerenti all'ufficio.</w:t>
      </w:r>
    </w:p>
    <w:p w:rsidR="00E177E4" w:rsidRDefault="0000666F">
      <w:pPr>
        <w:pStyle w:val="Style"/>
        <w:framePr w:w="8472" w:h="11304" w:wrap="auto" w:hAnchor="margin" w:x="701" w:y="2890"/>
        <w:spacing w:line="316" w:lineRule="atLeast"/>
        <w:ind w:left="532" w:right="129"/>
        <w:textAlignment w:val="baseline"/>
      </w:pPr>
      <w:r>
        <w:rPr>
          <w:rFonts w:ascii="TimesNewRomanPSMT" w:eastAsia="TimesNewRomanPSMT" w:hAnsi="TimesNewRomanPSMT" w:cs="TimesNewRomanPSMT"/>
          <w:sz w:val="25"/>
          <w:szCs w:val="25"/>
          <w:lang w:val="it"/>
        </w:rPr>
        <w:t xml:space="preserve">Di conseguenza chiedeva la condanna del Ministero della Giustizia al pagamento della differenza, pari ad </w:t>
      </w:r>
      <w:r>
        <w:rPr>
          <w:rFonts w:ascii="ArialMT" w:eastAsia="ArialMT" w:hAnsi="ArialMT" w:cs="ArialMT"/>
          <w:sz w:val="23"/>
          <w:szCs w:val="23"/>
          <w:lang w:val="it"/>
        </w:rPr>
        <w:t xml:space="preserve">€ </w:t>
      </w:r>
      <w:r>
        <w:rPr>
          <w:rFonts w:ascii="TimesNewRomanPSMT" w:eastAsia="TimesNewRomanPSMT" w:hAnsi="TimesNewRomanPSMT" w:cs="TimesNewRomanPSMT"/>
          <w:sz w:val="25"/>
          <w:szCs w:val="25"/>
          <w:lang w:val="it"/>
        </w:rPr>
        <w:t>370,09.</w:t>
      </w:r>
    </w:p>
    <w:p w:rsidR="00E177E4" w:rsidRDefault="0000666F">
      <w:pPr>
        <w:pStyle w:val="Style"/>
        <w:framePr w:w="8472" w:h="11304" w:wrap="auto" w:hAnchor="margin" w:x="701" w:y="2890"/>
        <w:spacing w:line="321" w:lineRule="atLeast"/>
        <w:ind w:left="537" w:right="768"/>
        <w:textAlignment w:val="baseline"/>
      </w:pPr>
      <w:r>
        <w:rPr>
          <w:rFonts w:ascii="TimesNewRomanPSMT" w:eastAsia="TimesNewRomanPSMT" w:hAnsi="TimesNewRomanPSMT" w:cs="TimesNewRomanPSMT"/>
          <w:sz w:val="25"/>
          <w:szCs w:val="25"/>
          <w:lang w:val="it"/>
        </w:rPr>
        <w:t>Si costituiva in giudizio il convenuto negand</w:t>
      </w:r>
      <w:r>
        <w:rPr>
          <w:rFonts w:ascii="TimesNewRomanPSMT" w:eastAsia="TimesNewRomanPSMT" w:hAnsi="TimesNewRomanPSMT" w:cs="TimesNewRomanPSMT"/>
          <w:sz w:val="25"/>
          <w:szCs w:val="25"/>
          <w:lang w:val="it"/>
        </w:rPr>
        <w:t>o ogni addebito ed aìlermando che l'indennità in questione non fosse dovuta per il</w:t>
      </w:r>
    </w:p>
    <w:p w:rsidR="00E177E4" w:rsidRDefault="0000666F">
      <w:pPr>
        <w:pStyle w:val="Style"/>
        <w:framePr w:w="8472" w:h="11304" w:wrap="auto" w:hAnchor="margin" w:x="701" w:y="2890"/>
        <w:tabs>
          <w:tab w:val="left" w:pos="4003"/>
          <w:tab w:val="left" w:pos="6998"/>
        </w:tabs>
        <w:spacing w:line="67" w:lineRule="atLeast"/>
        <w:textAlignment w:val="baseline"/>
      </w:pPr>
      <w:r>
        <w:rPr>
          <w:rFonts w:ascii="ArialMT" w:eastAsia="ArialMT" w:hAnsi="ArialMT" w:cs="ArialMT"/>
          <w:sz w:val="9"/>
          <w:szCs w:val="9"/>
          <w:lang w:val="it"/>
        </w:rPr>
        <w:tab/>
        <w:t xml:space="preserve">. </w:t>
      </w:r>
      <w:r>
        <w:rPr>
          <w:rFonts w:ascii="ArialMT" w:eastAsia="ArialMT" w:hAnsi="ArialMT" w:cs="ArialMT"/>
          <w:sz w:val="9"/>
          <w:szCs w:val="9"/>
          <w:lang w:val="it"/>
        </w:rPr>
        <w:tab/>
        <w:t xml:space="preserve">. </w:t>
      </w:r>
    </w:p>
    <w:p w:rsidR="00E177E4" w:rsidRDefault="0000666F">
      <w:pPr>
        <w:pStyle w:val="Style"/>
        <w:framePr w:w="8472" w:h="11304" w:wrap="auto" w:hAnchor="margin" w:x="701" w:y="2890"/>
        <w:spacing w:line="225" w:lineRule="atLeast"/>
        <w:ind w:left="532"/>
        <w:textAlignment w:val="baseline"/>
      </w:pPr>
      <w:r>
        <w:rPr>
          <w:rFonts w:ascii="TimesNewRomanPSMT" w:eastAsia="TimesNewRomanPSMT" w:hAnsi="TimesNewRomanPSMT" w:cs="TimesNewRomanPSMT"/>
          <w:sz w:val="25"/>
          <w:szCs w:val="25"/>
          <w:lang w:val="it"/>
        </w:rPr>
        <w:t>periodo di sospensione feriale.</w:t>
      </w:r>
    </w:p>
    <w:p w:rsidR="00E177E4" w:rsidRDefault="0000666F">
      <w:pPr>
        <w:pStyle w:val="Style"/>
        <w:framePr w:w="8472" w:h="11304" w:wrap="auto" w:hAnchor="margin" w:x="701" w:y="2890"/>
        <w:spacing w:line="312" w:lineRule="atLeast"/>
        <w:ind w:left="537"/>
        <w:textAlignment w:val="baseline"/>
      </w:pPr>
      <w:r>
        <w:rPr>
          <w:rFonts w:ascii="TimesNewRomanPSMT" w:eastAsia="TimesNewRomanPSMT" w:hAnsi="TimesNewRomanPSMT" w:cs="TimesNewRomanPSMT"/>
          <w:sz w:val="25"/>
          <w:szCs w:val="25"/>
          <w:lang w:val="it"/>
        </w:rPr>
        <w:t xml:space="preserve">In proposito sottolineava come l'indennità forfettaria spettasse solo per i periodi di effettivo servizio e non anche per </w:t>
      </w:r>
      <w:r>
        <w:rPr>
          <w:rFonts w:ascii="ArialMT" w:eastAsia="ArialMT" w:hAnsi="ArialMT" w:cs="ArialMT"/>
          <w:w w:val="200"/>
          <w:sz w:val="26"/>
          <w:szCs w:val="26"/>
          <w:lang w:val="it"/>
        </w:rPr>
        <w:t xml:space="preserve">i </w:t>
      </w:r>
      <w:r>
        <w:rPr>
          <w:rFonts w:ascii="TimesNewRomanPSMT" w:eastAsia="TimesNewRomanPSMT" w:hAnsi="TimesNewRomanPSMT" w:cs="TimesNewRomanPSMT"/>
          <w:sz w:val="25"/>
          <w:szCs w:val="25"/>
          <w:lang w:val="it"/>
        </w:rPr>
        <w:t xml:space="preserve">giorni in </w:t>
      </w:r>
      <w:r>
        <w:rPr>
          <w:rFonts w:ascii="TimesNewRomanPSMT" w:eastAsia="TimesNewRomanPSMT" w:hAnsi="TimesNewRomanPSMT" w:cs="TimesNewRomanPSMT"/>
          <w:sz w:val="25"/>
          <w:szCs w:val="25"/>
          <w:lang w:val="it"/>
        </w:rPr>
        <w:t xml:space="preserve">cui </w:t>
      </w:r>
      <w:r>
        <w:rPr>
          <w:rFonts w:ascii="ArialMT" w:eastAsia="ArialMT" w:hAnsi="ArialMT" w:cs="ArialMT"/>
          <w:w w:val="200"/>
          <w:sz w:val="26"/>
          <w:szCs w:val="26"/>
          <w:lang w:val="it"/>
        </w:rPr>
        <w:t xml:space="preserve">i </w:t>
      </w:r>
      <w:r>
        <w:rPr>
          <w:rFonts w:ascii="TimesNewRomanPSMT" w:eastAsia="TimesNewRomanPSMT" w:hAnsi="TimesNewRomanPSMT" w:cs="TimesNewRomanPSMT"/>
          <w:sz w:val="25"/>
          <w:szCs w:val="25"/>
          <w:lang w:val="it"/>
        </w:rPr>
        <w:t>giudici di pace godano di un periodo di esenzione dall'attività, dovuta proprio alla sospensione feriale delle udienze ordinarie.</w:t>
      </w:r>
    </w:p>
    <w:p w:rsidR="00E177E4" w:rsidRDefault="0000666F">
      <w:pPr>
        <w:pStyle w:val="Style"/>
        <w:framePr w:w="8472" w:h="11304" w:wrap="auto" w:hAnchor="margin" w:x="701" w:y="2890"/>
        <w:spacing w:line="316" w:lineRule="atLeast"/>
        <w:ind w:left="532" w:right="129"/>
        <w:textAlignment w:val="baseline"/>
      </w:pPr>
      <w:r>
        <w:rPr>
          <w:rFonts w:ascii="TimesNewRomanPSMT" w:eastAsia="TimesNewRomanPSMT" w:hAnsi="TimesNewRomanPSMT" w:cs="TimesNewRomanPSMT"/>
          <w:sz w:val="25"/>
          <w:szCs w:val="25"/>
          <w:lang w:val="it"/>
        </w:rPr>
        <w:t xml:space="preserve">Chiariva come detta indennità non fosse fissa, ma calcolata in trentesimi in ragione dei giorni di effettivo servizio e </w:t>
      </w:r>
      <w:r>
        <w:rPr>
          <w:rFonts w:ascii="TimesNewRomanPSMT" w:eastAsia="TimesNewRomanPSMT" w:hAnsi="TimesNewRomanPSMT" w:cs="TimesNewRomanPSMT"/>
          <w:sz w:val="25"/>
          <w:szCs w:val="25"/>
          <w:lang w:val="it"/>
        </w:rPr>
        <w:t>che quest'ultima</w:t>
      </w:r>
    </w:p>
    <w:p w:rsidR="00E177E4" w:rsidRDefault="0000666F">
      <w:pPr>
        <w:pStyle w:val="Style"/>
        <w:framePr w:w="720" w:h="1348" w:wrap="auto" w:hAnchor="margin" w:x="10286" w:y="5242"/>
        <w:spacing w:line="134" w:lineRule="atLeast"/>
        <w:ind w:left="24"/>
        <w:textAlignment w:val="baseline"/>
      </w:pPr>
      <w:r>
        <w:rPr>
          <w:rFonts w:ascii="Arial-ItalicMT" w:eastAsia="Arial-ItalicMT" w:hAnsi="Arial-ItalicMT" w:cs="Arial-ItalicMT"/>
          <w:w w:val="200"/>
          <w:sz w:val="7"/>
          <w:szCs w:val="7"/>
          <w:lang w:val="it"/>
        </w:rPr>
        <w:t xml:space="preserve">..':~-"', </w:t>
      </w:r>
      <w:r>
        <w:rPr>
          <w:rFonts w:ascii="Arial-ItalicMT" w:eastAsia="Arial-ItalicMT" w:hAnsi="Arial-ItalicMT" w:cs="Arial-ItalicMT"/>
          <w:i/>
          <w:iCs/>
          <w:w w:val="200"/>
          <w:sz w:val="7"/>
          <w:szCs w:val="7"/>
          <w:lang w:val="it"/>
        </w:rPr>
        <w:t>I~\</w:t>
      </w:r>
    </w:p>
    <w:p w:rsidR="00E177E4" w:rsidRDefault="0000666F">
      <w:pPr>
        <w:pStyle w:val="Style"/>
        <w:spacing w:line="1" w:lineRule="atLeast"/>
        <w:rPr>
          <w:sz w:val="22"/>
          <w:szCs w:val="22"/>
        </w:rPr>
        <w:sectPr w:rsidR="00E177E4">
          <w:type w:val="continuous"/>
          <w:pgSz w:w="11900" w:h="16840"/>
          <w:pgMar w:top="1140" w:right="360" w:bottom="360" w:left="540" w:header="708" w:footer="708" w:gutter="0"/>
          <w:cols w:space="708"/>
          <w:docGrid w:linePitch="-1"/>
        </w:sectPr>
      </w:pPr>
      <w:r>
        <w:br w:type="page"/>
      </w:r>
    </w:p>
    <w:p w:rsidR="00E177E4" w:rsidRDefault="00E177E4">
      <w:pPr>
        <w:pStyle w:val="Style"/>
        <w:spacing w:line="1" w:lineRule="atLeast"/>
      </w:pPr>
    </w:p>
    <w:p w:rsidR="00E177E4" w:rsidRDefault="0000666F">
      <w:pPr>
        <w:pStyle w:val="Style"/>
        <w:framePr w:w="8116" w:h="13872" w:wrap="auto" w:hAnchor="margin" w:x="1099"/>
        <w:spacing w:line="331" w:lineRule="atLeast"/>
        <w:ind w:left="124" w:right="124"/>
        <w:textAlignment w:val="baseline"/>
      </w:pPr>
      <w:r>
        <w:rPr>
          <w:rFonts w:ascii="TimesNewRomanPSMT" w:eastAsia="TimesNewRomanPSMT" w:hAnsi="TimesNewRomanPSMT" w:cs="TimesNewRomanPSMT"/>
          <w:sz w:val="27"/>
          <w:szCs w:val="27"/>
          <w:lang w:val="it"/>
        </w:rPr>
        <w:t>circostanza fosse una condizione meludibile per potersi procedere alla corresponsione dell'indennità.</w:t>
      </w:r>
    </w:p>
    <w:p w:rsidR="00E177E4" w:rsidRDefault="0000666F">
      <w:pPr>
        <w:pStyle w:val="Style"/>
        <w:framePr w:w="8116" w:h="13872" w:wrap="auto" w:hAnchor="margin" w:x="1099"/>
        <w:spacing w:line="331" w:lineRule="atLeast"/>
        <w:ind w:left="124" w:right="124"/>
        <w:textAlignment w:val="baseline"/>
      </w:pPr>
      <w:r>
        <w:rPr>
          <w:rFonts w:ascii="TimesNewRomanPSMT" w:eastAsia="TimesNewRomanPSMT" w:hAnsi="TimesNewRomanPSMT" w:cs="TimesNewRomanPSMT"/>
          <w:sz w:val="27"/>
          <w:szCs w:val="27"/>
          <w:lang w:val="it"/>
        </w:rPr>
        <w:t xml:space="preserve">Precisava ancora che per effettivo servizio </w:t>
      </w:r>
      <w:r>
        <w:rPr>
          <w:rFonts w:ascii="TimesNewRomanPSMT" w:eastAsia="TimesNewRomanPSMT" w:hAnsi="TimesNewRomanPSMT" w:cs="TimesNewRomanPSMT"/>
          <w:sz w:val="27"/>
          <w:szCs w:val="27"/>
          <w:lang w:val="it"/>
        </w:rPr>
        <w:t>dovesse intendersi la celebrazione di udienze, la presenza in ufficio per compiti istituzionali o comunque la garanzia di ilmnediata reperibilità del giudice di pace, ancorchè non presènte fisicamente.</w:t>
      </w:r>
    </w:p>
    <w:p w:rsidR="00E177E4" w:rsidRDefault="0000666F">
      <w:pPr>
        <w:pStyle w:val="Style"/>
        <w:framePr w:w="8116" w:h="13872" w:wrap="auto" w:hAnchor="margin" w:x="1099"/>
        <w:spacing w:line="331" w:lineRule="atLeast"/>
        <w:ind w:left="124" w:right="124"/>
        <w:textAlignment w:val="baseline"/>
      </w:pPr>
      <w:r>
        <w:rPr>
          <w:rFonts w:ascii="TimesNewRomanPSMT" w:eastAsia="TimesNewRomanPSMT" w:hAnsi="TimesNewRomanPSMT" w:cs="TimesNewRomanPSMT"/>
          <w:sz w:val="27"/>
          <w:szCs w:val="27"/>
          <w:lang w:val="it"/>
        </w:rPr>
        <w:t xml:space="preserve">Poiché dette ipotesi non si erano verificate nel caso </w:t>
      </w:r>
      <w:r>
        <w:rPr>
          <w:rFonts w:ascii="TimesNewRomanPSMT" w:eastAsia="TimesNewRomanPSMT" w:hAnsi="TimesNewRomanPSMT" w:cs="TimesNewRomanPSMT"/>
          <w:sz w:val="27"/>
          <w:szCs w:val="27"/>
          <w:lang w:val="it"/>
        </w:rPr>
        <w:t>concreto, chiedeva il rigetto delle domande attrici.</w:t>
      </w:r>
    </w:p>
    <w:p w:rsidR="00E177E4" w:rsidRDefault="0000666F">
      <w:pPr>
        <w:pStyle w:val="Style"/>
        <w:framePr w:w="8116" w:h="13872" w:wrap="auto" w:hAnchor="margin" w:x="1099"/>
        <w:spacing w:line="331" w:lineRule="atLeast"/>
        <w:ind w:left="110" w:right="849"/>
        <w:textAlignment w:val="baseline"/>
      </w:pPr>
      <w:r>
        <w:rPr>
          <w:rFonts w:ascii="TimesNewRomanPSMT" w:eastAsia="TimesNewRomanPSMT" w:hAnsi="TimesNewRomanPSMT" w:cs="TimesNewRomanPSMT"/>
          <w:sz w:val="27"/>
          <w:szCs w:val="27"/>
          <w:lang w:val="it"/>
        </w:rPr>
        <w:t>La causa, di natura documentale, veniva trattenuta in decisione all'udienza del giorno 05/03/2013, sulle conclusioni come sopra rassegnate.</w:t>
      </w:r>
    </w:p>
    <w:p w:rsidR="00E177E4" w:rsidRDefault="0000666F">
      <w:pPr>
        <w:pStyle w:val="Style"/>
        <w:framePr w:w="8116" w:h="13872" w:wrap="auto" w:hAnchor="margin" w:x="1099"/>
        <w:spacing w:line="316" w:lineRule="atLeast"/>
        <w:ind w:left="158"/>
        <w:textAlignment w:val="baseline"/>
      </w:pPr>
      <w:r>
        <w:rPr>
          <w:rFonts w:ascii="TimesNewRomanPSMT" w:eastAsia="TimesNewRomanPSMT" w:hAnsi="TimesNewRomanPSMT" w:cs="TimesNewRomanPSMT"/>
          <w:sz w:val="27"/>
          <w:szCs w:val="27"/>
          <w:lang w:val="it"/>
        </w:rPr>
        <w:t>Tanto in fatto.</w:t>
      </w:r>
    </w:p>
    <w:p w:rsidR="00E177E4" w:rsidRDefault="0000666F">
      <w:pPr>
        <w:pStyle w:val="Style"/>
        <w:framePr w:w="8116" w:h="13872" w:wrap="auto" w:hAnchor="margin" w:x="1099"/>
        <w:spacing w:line="331" w:lineRule="atLeast"/>
        <w:ind w:left="110" w:right="849"/>
        <w:textAlignment w:val="baseline"/>
      </w:pPr>
      <w:r>
        <w:rPr>
          <w:rFonts w:ascii="TimesNewRomanPSMT" w:eastAsia="TimesNewRomanPSMT" w:hAnsi="TimesNewRomanPSMT" w:cs="TimesNewRomanPSMT"/>
          <w:sz w:val="27"/>
          <w:szCs w:val="27"/>
          <w:lang w:val="it"/>
        </w:rPr>
        <w:t>Nel merito le d</w:t>
      </w:r>
      <w:r w:rsidR="00637B28">
        <w:rPr>
          <w:rFonts w:ascii="TimesNewRomanPSMT" w:eastAsia="TimesNewRomanPSMT" w:hAnsi="TimesNewRomanPSMT" w:cs="TimesNewRomanPSMT"/>
          <w:sz w:val="27"/>
          <w:szCs w:val="27"/>
          <w:lang w:val="it"/>
        </w:rPr>
        <w:t xml:space="preserve">omande del dott.     Xy   </w:t>
      </w:r>
      <w:r>
        <w:rPr>
          <w:rFonts w:ascii="TimesNewRomanPSMT" w:eastAsia="TimesNewRomanPSMT" w:hAnsi="TimesNewRomanPSMT" w:cs="TimesNewRomanPSMT"/>
          <w:sz w:val="27"/>
          <w:szCs w:val="27"/>
          <w:lang w:val="it"/>
        </w:rPr>
        <w:t xml:space="preserve"> sono fondate e meritevoli di accoglimento.</w:t>
      </w:r>
    </w:p>
    <w:p w:rsidR="00E177E4" w:rsidRDefault="0000666F">
      <w:pPr>
        <w:pStyle w:val="Style"/>
        <w:framePr w:w="8116" w:h="13872" w:wrap="auto" w:hAnchor="margin" w:x="1099"/>
        <w:spacing w:line="326" w:lineRule="atLeast"/>
        <w:ind w:left="120" w:right="192"/>
        <w:textAlignment w:val="baseline"/>
      </w:pPr>
      <w:r>
        <w:rPr>
          <w:rFonts w:ascii="TimesNewRomanPSMT" w:eastAsia="TimesNewRomanPSMT" w:hAnsi="TimesNewRomanPSMT" w:cs="TimesNewRomanPSMT"/>
          <w:sz w:val="27"/>
          <w:szCs w:val="27"/>
          <w:lang w:val="it"/>
        </w:rPr>
        <w:t>Risulta infatti che l'attore già in passato abbia sottoposto la medesima questione al vaglio dell'autorità giudiziaria.</w:t>
      </w:r>
    </w:p>
    <w:p w:rsidR="00E177E4" w:rsidRDefault="0000666F">
      <w:pPr>
        <w:pStyle w:val="Style"/>
        <w:framePr w:w="8116" w:h="13872" w:wrap="auto" w:hAnchor="margin" w:x="1099"/>
        <w:spacing w:line="326" w:lineRule="atLeast"/>
        <w:ind w:left="129" w:right="460"/>
        <w:textAlignment w:val="baseline"/>
      </w:pPr>
      <w:r>
        <w:rPr>
          <w:rFonts w:ascii="TimesNewRomanPSMT" w:eastAsia="TimesNewRomanPSMT" w:hAnsi="TimesNewRomanPSMT" w:cs="TimesNewRomanPSMT"/>
          <w:sz w:val="27"/>
          <w:szCs w:val="27"/>
          <w:lang w:val="it"/>
        </w:rPr>
        <w:t>Per la precisione con sentenza n° 111842/20 Il il giudice dì pace di Milano aveva già accer</w:t>
      </w:r>
      <w:r>
        <w:rPr>
          <w:rFonts w:ascii="TimesNewRomanPSMT" w:eastAsia="TimesNewRomanPSMT" w:hAnsi="TimesNewRomanPSMT" w:cs="TimesNewRomanPSMT"/>
          <w:sz w:val="27"/>
          <w:szCs w:val="27"/>
          <w:lang w:val="it"/>
        </w:rPr>
        <w:t xml:space="preserve">tato il diritto del dott. </w:t>
      </w:r>
      <w:r w:rsidR="00637B28">
        <w:rPr>
          <w:rFonts w:ascii="TimesNewRomanPSMT" w:eastAsia="TimesNewRomanPSMT" w:hAnsi="TimesNewRomanPSMT" w:cs="TimesNewRomanPSMT"/>
          <w:sz w:val="27"/>
          <w:szCs w:val="27"/>
          <w:lang w:val="it"/>
        </w:rPr>
        <w:t xml:space="preserve">X y </w:t>
      </w:r>
      <w:r>
        <w:rPr>
          <w:rFonts w:ascii="TimesNewRomanPSMT" w:eastAsia="TimesNewRomanPSMT" w:hAnsi="TimesNewRomanPSMT" w:cs="TimesNewRomanPSMT"/>
          <w:sz w:val="27"/>
          <w:szCs w:val="27"/>
          <w:lang w:val="it"/>
        </w:rPr>
        <w:t xml:space="preserve"> a percepire per intero l'indennità forfettaria mensile.</w:t>
      </w:r>
    </w:p>
    <w:p w:rsidR="00E177E4" w:rsidRDefault="0000666F">
      <w:pPr>
        <w:pStyle w:val="Style"/>
        <w:framePr w:w="8116" w:h="13872" w:wrap="auto" w:hAnchor="margin" w:x="1099"/>
        <w:spacing w:line="326" w:lineRule="atLeast"/>
        <w:ind w:left="129" w:right="110"/>
        <w:jc w:val="both"/>
        <w:textAlignment w:val="baseline"/>
      </w:pPr>
      <w:r>
        <w:rPr>
          <w:rFonts w:ascii="ArialMT" w:eastAsia="ArialMT" w:hAnsi="ArialMT" w:cs="ArialMT"/>
          <w:w w:val="105"/>
          <w:sz w:val="25"/>
          <w:szCs w:val="25"/>
          <w:lang w:val="it"/>
        </w:rPr>
        <w:t>Ne</w:t>
      </w:r>
      <w:r w:rsidR="00637B28">
        <w:rPr>
          <w:rFonts w:ascii="ArialMT" w:eastAsia="ArialMT" w:hAnsi="ArialMT" w:cs="ArialMT"/>
          <w:w w:val="105"/>
          <w:sz w:val="25"/>
          <w:szCs w:val="25"/>
          <w:lang w:val="it"/>
        </w:rPr>
        <w:t>l</w:t>
      </w:r>
      <w:r>
        <w:rPr>
          <w:rFonts w:ascii="ArialMT" w:eastAsia="ArialMT" w:hAnsi="ArialMT" w:cs="ArialMT"/>
          <w:w w:val="105"/>
          <w:sz w:val="25"/>
          <w:szCs w:val="25"/>
          <w:lang w:val="it"/>
        </w:rPr>
        <w:t xml:space="preserve"> </w:t>
      </w:r>
      <w:r>
        <w:rPr>
          <w:rFonts w:ascii="TimesNewRomanPSMT" w:eastAsia="TimesNewRomanPSMT" w:hAnsi="TimesNewRomanPSMT" w:cs="TimesNewRomanPSMT"/>
          <w:sz w:val="27"/>
          <w:szCs w:val="27"/>
          <w:lang w:val="it"/>
        </w:rPr>
        <w:t>caso particolare si trattava dell'indennit</w:t>
      </w:r>
      <w:r w:rsidR="00637B28">
        <w:rPr>
          <w:rFonts w:ascii="TimesNewRomanPSMT" w:eastAsia="TimesNewRomanPSMT" w:hAnsi="TimesNewRomanPSMT" w:cs="TimesNewRomanPSMT"/>
          <w:sz w:val="27"/>
          <w:szCs w:val="27"/>
          <w:lang w:val="it"/>
        </w:rPr>
        <w:t>à relativa al periodo estivo  per</w:t>
      </w:r>
      <w:r>
        <w:rPr>
          <w:rFonts w:ascii="TimesNewRomanPSMT" w:eastAsia="TimesNewRomanPSMT" w:hAnsi="TimesNewRomanPSMT" w:cs="TimesNewRomanPSMT"/>
          <w:sz w:val="27"/>
          <w:szCs w:val="27"/>
          <w:lang w:val="it"/>
        </w:rPr>
        <w:t xml:space="preserve"> </w:t>
      </w:r>
      <w:r w:rsidR="00637B28">
        <w:rPr>
          <w:rFonts w:ascii="TimesNewRomanPSMT" w:eastAsia="TimesNewRomanPSMT" w:hAnsi="TimesNewRomanPSMT" w:cs="TimesNewRomanPSMT"/>
          <w:sz w:val="27"/>
          <w:szCs w:val="27"/>
          <w:lang w:val="it"/>
        </w:rPr>
        <w:t>g</w:t>
      </w:r>
      <w:r>
        <w:rPr>
          <w:rFonts w:ascii="TimesNewRomanPSMT" w:eastAsia="TimesNewRomanPSMT" w:hAnsi="TimesNewRomanPSMT" w:cs="TimesNewRomanPSMT"/>
          <w:sz w:val="27"/>
          <w:szCs w:val="27"/>
          <w:lang w:val="it"/>
        </w:rPr>
        <w:t xml:space="preserve">li anni dal 2007 al 2010 compresi, e le argomentazioni delle parti </w:t>
      </w:r>
      <w:r>
        <w:rPr>
          <w:rFonts w:ascii="TimesNewRomanPS-ItalicMT" w:eastAsia="TimesNewRomanPS-ItalicMT" w:hAnsi="TimesNewRomanPS-ItalicMT" w:cs="TimesNewRomanPS-ItalicMT"/>
          <w:i/>
          <w:iCs/>
          <w:w w:val="52"/>
          <w:sz w:val="82"/>
          <w:szCs w:val="82"/>
          <w:lang w:val="it"/>
        </w:rPr>
        <w:t xml:space="preserve"> </w:t>
      </w:r>
      <w:r>
        <w:rPr>
          <w:rFonts w:ascii="TimesNewRomanPSMT" w:eastAsia="TimesNewRomanPSMT" w:hAnsi="TimesNewRomanPSMT" w:cs="TimesNewRomanPSMT"/>
          <w:sz w:val="27"/>
          <w:szCs w:val="27"/>
          <w:lang w:val="it"/>
        </w:rPr>
        <w:t>identich</w:t>
      </w:r>
      <w:r>
        <w:rPr>
          <w:rFonts w:ascii="TimesNewRomanPSMT" w:eastAsia="TimesNewRomanPSMT" w:hAnsi="TimesNewRomanPSMT" w:cs="TimesNewRomanPSMT"/>
          <w:sz w:val="27"/>
          <w:szCs w:val="27"/>
          <w:lang w:val="it"/>
        </w:rPr>
        <w:t>e a quelle esposte nel presente procedimento.</w:t>
      </w:r>
    </w:p>
    <w:p w:rsidR="00E177E4" w:rsidRDefault="00637B28">
      <w:pPr>
        <w:pStyle w:val="Style"/>
        <w:framePr w:w="8116" w:h="13872" w:wrap="auto" w:hAnchor="margin" w:x="1099"/>
        <w:spacing w:line="316" w:lineRule="atLeast"/>
        <w:ind w:left="158"/>
        <w:textAlignment w:val="baseline"/>
      </w:pPr>
      <w:r>
        <w:rPr>
          <w:rFonts w:ascii="TimesNewRomanPSMT" w:eastAsia="TimesNewRomanPSMT" w:hAnsi="TimesNewRomanPSMT" w:cs="TimesNewRomanPSMT"/>
          <w:w w:val="78"/>
          <w:sz w:val="26"/>
          <w:szCs w:val="26"/>
          <w:lang w:val="it"/>
        </w:rPr>
        <w:t>N</w:t>
      </w:r>
      <w:r w:rsidR="0000666F">
        <w:rPr>
          <w:rFonts w:ascii="TimesNewRomanPSMT" w:eastAsia="TimesNewRomanPSMT" w:hAnsi="TimesNewRomanPSMT" w:cs="TimesNewRomanPSMT"/>
          <w:sz w:val="27"/>
          <w:szCs w:val="27"/>
          <w:lang w:val="it"/>
        </w:rPr>
        <w:t>ella circostanza, come nella presente, risultava che l'attore, pur</w:t>
      </w:r>
    </w:p>
    <w:p w:rsidR="00E177E4" w:rsidRDefault="0000666F">
      <w:pPr>
        <w:pStyle w:val="Style"/>
        <w:framePr w:w="8116" w:h="13872" w:wrap="auto" w:hAnchor="margin" w:x="1099"/>
        <w:spacing w:line="316" w:lineRule="atLeast"/>
        <w:ind w:left="211"/>
        <w:textAlignment w:val="baseline"/>
      </w:pPr>
      <w:r>
        <w:rPr>
          <w:rFonts w:ascii="ArialMT" w:eastAsia="ArialMT" w:hAnsi="ArialMT" w:cs="ArialMT"/>
          <w:w w:val="73"/>
          <w:sz w:val="15"/>
          <w:szCs w:val="15"/>
          <w:lang w:val="it"/>
        </w:rPr>
        <w:t xml:space="preserve">J\' </w:t>
      </w:r>
      <w:r>
        <w:rPr>
          <w:rFonts w:ascii="TimesNewRomanPSMT" w:eastAsia="TimesNewRomanPSMT" w:hAnsi="TimesNewRomanPSMT" w:cs="TimesNewRomanPSMT"/>
          <w:sz w:val="27"/>
          <w:szCs w:val="27"/>
          <w:lang w:val="it"/>
        </w:rPr>
        <w:t>avendo celeb</w:t>
      </w:r>
      <w:r w:rsidR="00637B28">
        <w:rPr>
          <w:rFonts w:ascii="TimesNewRomanPSMT" w:eastAsia="TimesNewRomanPSMT" w:hAnsi="TimesNewRomanPSMT" w:cs="TimesNewRomanPSMT"/>
          <w:sz w:val="27"/>
          <w:szCs w:val="27"/>
          <w:lang w:val="it"/>
        </w:rPr>
        <w:t>rato alcuna udienza, avesse com</w:t>
      </w:r>
      <w:r>
        <w:rPr>
          <w:rFonts w:ascii="TimesNewRomanPSMT" w:eastAsia="TimesNewRomanPSMT" w:hAnsi="TimesNewRomanPSMT" w:cs="TimesNewRomanPSMT"/>
          <w:sz w:val="27"/>
          <w:szCs w:val="27"/>
          <w:lang w:val="it"/>
        </w:rPr>
        <w:t>unque svolto compiti</w:t>
      </w:r>
    </w:p>
    <w:p w:rsidR="00E177E4" w:rsidRDefault="0000666F">
      <w:pPr>
        <w:pStyle w:val="Style"/>
        <w:framePr w:w="8116" w:h="13872" w:wrap="auto" w:hAnchor="margin" w:x="1099"/>
        <w:spacing w:line="340" w:lineRule="atLeast"/>
        <w:ind w:left="158" w:hanging="158"/>
        <w:textAlignment w:val="baseline"/>
      </w:pPr>
      <w:r>
        <w:rPr>
          <w:rFonts w:ascii="TimesNewRomanPSMT" w:eastAsia="TimesNewRomanPSMT" w:hAnsi="TimesNewRomanPSMT" w:cs="TimesNewRomanPSMT"/>
          <w:sz w:val="27"/>
          <w:szCs w:val="27"/>
          <w:lang w:val="it"/>
        </w:rPr>
        <w:t xml:space="preserve">1stituzionali, come quelli di fissazione di udienze o di emissione </w:t>
      </w:r>
      <w:r>
        <w:rPr>
          <w:rFonts w:ascii="TimesNewRomanPSMT" w:eastAsia="TimesNewRomanPSMT" w:hAnsi="TimesNewRomanPSMT" w:cs="TimesNewRomanPSMT"/>
          <w:sz w:val="27"/>
          <w:szCs w:val="27"/>
          <w:lang w:val="it"/>
        </w:rPr>
        <w:t>di decreti ingiuntivi.</w:t>
      </w:r>
    </w:p>
    <w:p w:rsidR="00E177E4" w:rsidRDefault="0000666F">
      <w:pPr>
        <w:pStyle w:val="Style"/>
        <w:framePr w:w="8116" w:h="13872" w:wrap="auto" w:hAnchor="margin" w:x="1099"/>
        <w:spacing w:line="331" w:lineRule="atLeast"/>
        <w:ind w:left="124" w:right="124"/>
        <w:textAlignment w:val="baseline"/>
      </w:pPr>
      <w:r>
        <w:rPr>
          <w:rFonts w:ascii="TimesNewRomanPSMT" w:eastAsia="TimesNewRomanPSMT" w:hAnsi="TimesNewRomanPSMT" w:cs="TimesNewRomanPSMT"/>
          <w:sz w:val="27"/>
          <w:szCs w:val="27"/>
          <w:lang w:val="it"/>
        </w:rPr>
        <w:t>Nella citata sentenza si legge che: " ... tale compenso forfettario spetti al giudice, indipendentemente dalla sua presenza in ufficio, anche per il periodo di interruzione feriale delle udienze Agosto-Settembre ... ". La sentenza in</w:t>
      </w:r>
      <w:r>
        <w:rPr>
          <w:rFonts w:ascii="TimesNewRomanPSMT" w:eastAsia="TimesNewRomanPSMT" w:hAnsi="TimesNewRomanPSMT" w:cs="TimesNewRomanPSMT"/>
          <w:sz w:val="27"/>
          <w:szCs w:val="27"/>
          <w:lang w:val="it"/>
        </w:rPr>
        <w:t xml:space="preserve"> questione non è stata impugnata ed è quindi divenuta cosa giudicata.</w:t>
      </w:r>
    </w:p>
    <w:p w:rsidR="00E177E4" w:rsidRDefault="0000666F">
      <w:pPr>
        <w:pStyle w:val="Style"/>
        <w:framePr w:w="8116" w:h="13872" w:wrap="auto" w:hAnchor="margin" w:x="1099"/>
        <w:spacing w:line="316" w:lineRule="atLeast"/>
        <w:ind w:left="158"/>
        <w:textAlignment w:val="baseline"/>
      </w:pPr>
      <w:r>
        <w:rPr>
          <w:rFonts w:ascii="TimesNewRomanPSMT" w:eastAsia="TimesNewRomanPSMT" w:hAnsi="TimesNewRomanPSMT" w:cs="TimesNewRomanPSMT"/>
          <w:sz w:val="27"/>
          <w:szCs w:val="27"/>
          <w:lang w:val="it"/>
        </w:rPr>
        <w:t>Di conseguenza a questo giudice è preclusa ogni ulteriore indagine sul punto, come più volte già stabilito in proposito dalla S.C.</w:t>
      </w:r>
    </w:p>
    <w:p w:rsidR="00E177E4" w:rsidRDefault="0000666F">
      <w:pPr>
        <w:pStyle w:val="Style"/>
        <w:framePr w:w="8116" w:h="13872" w:wrap="auto" w:hAnchor="margin" w:x="1099"/>
        <w:spacing w:line="316" w:lineRule="atLeast"/>
        <w:ind w:left="158"/>
        <w:textAlignment w:val="baseline"/>
      </w:pPr>
      <w:r>
        <w:rPr>
          <w:rFonts w:ascii="TimesNewRomanPSMT" w:eastAsia="TimesNewRomanPSMT" w:hAnsi="TimesNewRomanPSMT" w:cs="TimesNewRomanPSMT"/>
          <w:sz w:val="27"/>
          <w:szCs w:val="27"/>
          <w:lang w:val="it"/>
        </w:rPr>
        <w:t>" .. l'accertamento già compiuto in ordine a una situaz</w:t>
      </w:r>
      <w:r>
        <w:rPr>
          <w:rFonts w:ascii="TimesNewRomanPSMT" w:eastAsia="TimesNewRomanPSMT" w:hAnsi="TimesNewRomanPSMT" w:cs="TimesNewRomanPSMT"/>
          <w:sz w:val="27"/>
          <w:szCs w:val="27"/>
          <w:lang w:val="it"/>
        </w:rPr>
        <w:t>ione giuridica e la soluzione di una questione di fatto o di diritto che abbiano inciso su un punto fondamentale comune ad entrambe le cause e abbiano costituito la logica premessa contenuta nel dispositivo della sentenza passata in giudicato, precludono i</w:t>
      </w:r>
      <w:r>
        <w:rPr>
          <w:rFonts w:ascii="TimesNewRomanPSMT" w:eastAsia="TimesNewRomanPSMT" w:hAnsi="TimesNewRomanPSMT" w:cs="TimesNewRomanPSMT"/>
          <w:sz w:val="27"/>
          <w:szCs w:val="27"/>
          <w:lang w:val="it"/>
        </w:rPr>
        <w:t xml:space="preserve">l riesame del punto accertato e risolto anche nel caso in cui il successivo giudizio abbia finalità diverse da quelle che costituiscono lo scopo ed </w:t>
      </w:r>
      <w:r>
        <w:rPr>
          <w:rFonts w:ascii="ArialMT" w:eastAsia="ArialMT" w:hAnsi="ArialMT" w:cs="ArialMT"/>
          <w:w w:val="151"/>
          <w:sz w:val="26"/>
          <w:szCs w:val="26"/>
          <w:lang w:val="it"/>
        </w:rPr>
        <w:t xml:space="preserve">il </w:t>
      </w:r>
      <w:r>
        <w:rPr>
          <w:rFonts w:ascii="TimesNewRomanPSMT" w:eastAsia="TimesNewRomanPSMT" w:hAnsi="TimesNewRomanPSMT" w:cs="TimesNewRomanPSMT"/>
          <w:sz w:val="27"/>
          <w:szCs w:val="27"/>
          <w:lang w:val="it"/>
        </w:rPr>
        <w:t>petitum del primo .. " ( Cass. N° 04352 del 03/03/2004 ).</w:t>
      </w:r>
    </w:p>
    <w:p w:rsidR="00E177E4" w:rsidRDefault="0000666F">
      <w:pPr>
        <w:pStyle w:val="Style"/>
        <w:framePr w:w="8116" w:h="13872" w:wrap="auto" w:hAnchor="margin" w:x="1099"/>
        <w:spacing w:line="321" w:lineRule="atLeast"/>
        <w:ind w:left="187" w:right="168"/>
        <w:textAlignment w:val="baseline"/>
      </w:pPr>
      <w:r>
        <w:rPr>
          <w:rFonts w:ascii="TimesNewRomanPSMT" w:eastAsia="TimesNewRomanPSMT" w:hAnsi="TimesNewRomanPSMT" w:cs="TimesNewRomanPSMT"/>
          <w:sz w:val="27"/>
          <w:szCs w:val="27"/>
          <w:lang w:val="it"/>
        </w:rPr>
        <w:t>Nel caso che ci occupa il solo petitum è parzia</w:t>
      </w:r>
      <w:r>
        <w:rPr>
          <w:rFonts w:ascii="TimesNewRomanPSMT" w:eastAsia="TimesNewRomanPSMT" w:hAnsi="TimesNewRomanPSMT" w:cs="TimesNewRomanPSMT"/>
          <w:sz w:val="27"/>
          <w:szCs w:val="27"/>
          <w:lang w:val="it"/>
        </w:rPr>
        <w:t>lmente diverso perchè attiene ad anni differenti rispetto a quelli oggetto della sentenza</w:t>
      </w:r>
    </w:p>
    <w:p w:rsidR="00E177E4" w:rsidRDefault="00E177E4">
      <w:pPr>
        <w:pStyle w:val="Style"/>
        <w:spacing w:line="1" w:lineRule="atLeast"/>
      </w:pPr>
    </w:p>
    <w:p w:rsidR="00E177E4" w:rsidRDefault="0000666F">
      <w:pPr>
        <w:pStyle w:val="Style"/>
        <w:spacing w:line="1" w:lineRule="atLeast"/>
        <w:rPr>
          <w:sz w:val="22"/>
          <w:szCs w:val="22"/>
        </w:rPr>
        <w:sectPr w:rsidR="00E177E4">
          <w:type w:val="continuous"/>
          <w:pgSz w:w="11900" w:h="16840"/>
          <w:pgMar w:top="980" w:right="2080" w:bottom="360" w:left="600" w:header="708" w:footer="708" w:gutter="0"/>
          <w:cols w:space="708"/>
          <w:docGrid w:linePitch="-1"/>
        </w:sectPr>
      </w:pPr>
      <w:r>
        <w:br w:type="page"/>
      </w:r>
    </w:p>
    <w:p w:rsidR="00E177E4" w:rsidRDefault="00E177E4">
      <w:pPr>
        <w:pStyle w:val="Style"/>
        <w:spacing w:line="1" w:lineRule="atLeast"/>
      </w:pPr>
    </w:p>
    <w:p w:rsidR="00E177E4" w:rsidRDefault="0000666F">
      <w:pPr>
        <w:pStyle w:val="Style"/>
        <w:framePr w:w="7992" w:h="4972" w:wrap="auto" w:hAnchor="margin" w:x="1037"/>
        <w:spacing w:before="19" w:line="331" w:lineRule="atLeast"/>
        <w:ind w:right="124"/>
        <w:textAlignment w:val="baseline"/>
      </w:pPr>
      <w:r>
        <w:rPr>
          <w:rFonts w:ascii="TimesNewRomanPSMT" w:eastAsia="TimesNewRomanPSMT" w:hAnsi="TimesNewRomanPSMT" w:cs="TimesNewRomanPSMT"/>
          <w:sz w:val="26"/>
          <w:szCs w:val="26"/>
          <w:lang w:val="it"/>
        </w:rPr>
        <w:t>n</w:t>
      </w:r>
      <w:r>
        <w:rPr>
          <w:rFonts w:ascii="TimesNewRomanPSMT" w:eastAsia="TimesNewRomanPSMT" w:hAnsi="TimesNewRomanPSMT" w:cs="TimesNewRomanPSMT"/>
          <w:w w:val="123"/>
          <w:sz w:val="26"/>
          <w:szCs w:val="26"/>
          <w:vertAlign w:val="superscript"/>
          <w:lang w:val="it"/>
        </w:rPr>
        <w:t>C</w:t>
      </w:r>
      <w:r>
        <w:rPr>
          <w:rFonts w:ascii="TimesNewRomanPSMT" w:eastAsia="TimesNewRomanPSMT" w:hAnsi="TimesNewRomanPSMT" w:cs="TimesNewRomanPSMT"/>
          <w:w w:val="123"/>
          <w:sz w:val="12"/>
          <w:szCs w:val="12"/>
          <w:lang w:val="it"/>
        </w:rPr>
        <w:t xml:space="preserve"> </w:t>
      </w:r>
      <w:r>
        <w:rPr>
          <w:rFonts w:ascii="TimesNewRomanPSMT" w:eastAsia="TimesNewRomanPSMT" w:hAnsi="TimesNewRomanPSMT" w:cs="TimesNewRomanPSMT"/>
          <w:sz w:val="26"/>
          <w:szCs w:val="26"/>
          <w:lang w:val="it"/>
        </w:rPr>
        <w:t xml:space="preserve">111842/11, ma non v'è dubbio che l'accertamento del diritto attoreo a percepire per intero l'indennità forfettaria mensile anche nel </w:t>
      </w:r>
      <w:r>
        <w:rPr>
          <w:rFonts w:ascii="TimesNewRomanPSMT" w:eastAsia="TimesNewRomanPSMT" w:hAnsi="TimesNewRomanPSMT" w:cs="TimesNewRomanPSMT"/>
          <w:sz w:val="26"/>
          <w:szCs w:val="26"/>
          <w:lang w:val="it"/>
        </w:rPr>
        <w:t xml:space="preserve">periodo </w:t>
      </w:r>
      <w:r>
        <w:rPr>
          <w:rFonts w:ascii="TimesNewRomanPSMT" w:eastAsia="TimesNewRomanPSMT" w:hAnsi="TimesNewRomanPSMT" w:cs="TimesNewRomanPSMT"/>
          <w:sz w:val="25"/>
          <w:szCs w:val="25"/>
          <w:lang w:val="it"/>
        </w:rPr>
        <w:t xml:space="preserve">di </w:t>
      </w:r>
      <w:r>
        <w:rPr>
          <w:rFonts w:ascii="TimesNewRomanPSMT" w:eastAsia="TimesNewRomanPSMT" w:hAnsi="TimesNewRomanPSMT" w:cs="TimesNewRomanPSMT"/>
          <w:sz w:val="26"/>
          <w:szCs w:val="26"/>
          <w:lang w:val="it"/>
        </w:rPr>
        <w:t>sospensione feriale delle udienze, sia già avvenuto e non possa essere nuovamente posto in discussione.</w:t>
      </w:r>
    </w:p>
    <w:p w:rsidR="00E177E4" w:rsidRDefault="0000666F">
      <w:pPr>
        <w:pStyle w:val="Style"/>
        <w:framePr w:w="7992" w:h="4972" w:wrap="auto" w:hAnchor="margin" w:x="1037"/>
        <w:spacing w:line="273" w:lineRule="atLeast"/>
        <w:ind w:left="19"/>
        <w:textAlignment w:val="baseline"/>
      </w:pPr>
      <w:r>
        <w:rPr>
          <w:rFonts w:ascii="ArialMT" w:eastAsia="ArialMT" w:hAnsi="ArialMT" w:cs="ArialMT"/>
          <w:w w:val="116"/>
          <w:sz w:val="28"/>
          <w:szCs w:val="28"/>
          <w:lang w:val="it"/>
        </w:rPr>
        <w:t xml:space="preserve">Di </w:t>
      </w:r>
      <w:r>
        <w:rPr>
          <w:rFonts w:ascii="TimesNewRomanPSMT" w:eastAsia="TimesNewRomanPSMT" w:hAnsi="TimesNewRomanPSMT" w:cs="TimesNewRomanPSMT"/>
          <w:sz w:val="26"/>
          <w:szCs w:val="26"/>
          <w:lang w:val="it"/>
        </w:rPr>
        <w:t>conseguenza le domande dell'attore che sono dirette ad ottenere la</w:t>
      </w:r>
    </w:p>
    <w:p w:rsidR="00E177E4" w:rsidRDefault="0000666F">
      <w:pPr>
        <w:pStyle w:val="Style"/>
        <w:framePr w:w="7992" w:h="4972" w:wrap="auto" w:hAnchor="margin" w:x="1037"/>
        <w:spacing w:before="9" w:line="321" w:lineRule="atLeast"/>
        <w:ind w:left="62" w:right="201"/>
        <w:textAlignment w:val="baseline"/>
      </w:pPr>
      <w:r>
        <w:rPr>
          <w:rFonts w:ascii="TimesNewRomanPSMT" w:eastAsia="TimesNewRomanPSMT" w:hAnsi="TimesNewRomanPSMT" w:cs="TimesNewRomanPSMT"/>
          <w:sz w:val="26"/>
          <w:szCs w:val="26"/>
          <w:lang w:val="it"/>
        </w:rPr>
        <w:t>condanna del Ministero convenuto al pagamento della medesima indennità,</w:t>
      </w:r>
      <w:r>
        <w:rPr>
          <w:rFonts w:ascii="TimesNewRomanPSMT" w:eastAsia="TimesNewRomanPSMT" w:hAnsi="TimesNewRomanPSMT" w:cs="TimesNewRomanPSMT"/>
          <w:sz w:val="26"/>
          <w:szCs w:val="26"/>
          <w:lang w:val="it"/>
        </w:rPr>
        <w:t xml:space="preserve"> seppure riferita ad un'annualità successiva rispetto a quella oggetto del precedente giudizio, dovranno essere accolte.</w:t>
      </w:r>
    </w:p>
    <w:p w:rsidR="00E177E4" w:rsidRDefault="0000666F">
      <w:pPr>
        <w:pStyle w:val="Style"/>
        <w:framePr w:w="7992" w:h="4972" w:wrap="auto" w:hAnchor="margin" w:x="1037"/>
        <w:spacing w:line="321" w:lineRule="atLeast"/>
        <w:ind w:left="91"/>
        <w:textAlignment w:val="baseline"/>
      </w:pPr>
      <w:r>
        <w:rPr>
          <w:rFonts w:ascii="TimesNewRomanPSMT" w:eastAsia="TimesNewRomanPSMT" w:hAnsi="TimesNewRomanPSMT" w:cs="TimesNewRomanPSMT"/>
          <w:sz w:val="26"/>
          <w:szCs w:val="26"/>
          <w:lang w:val="it"/>
        </w:rPr>
        <w:t xml:space="preserve">Poiché dalla documentazione allegata risulta che l'attore per il periodo Luglio, Agosto, Settembre 2012 a fronte di € 774,69 dovute </w:t>
      </w:r>
      <w:r>
        <w:rPr>
          <w:rFonts w:ascii="TimesNewRomanPSMT" w:eastAsia="TimesNewRomanPSMT" w:hAnsi="TimesNewRomanPSMT" w:cs="TimesNewRomanPSMT"/>
          <w:sz w:val="26"/>
          <w:szCs w:val="26"/>
          <w:lang w:val="it"/>
        </w:rPr>
        <w:t xml:space="preserve">abbia percepito solo </w:t>
      </w:r>
      <w:r>
        <w:rPr>
          <w:rFonts w:ascii="ArialMT" w:eastAsia="ArialMT" w:hAnsi="ArialMT" w:cs="ArialMT"/>
          <w:w w:val="164"/>
          <w:sz w:val="26"/>
          <w:szCs w:val="26"/>
          <w:lang w:val="it"/>
        </w:rPr>
        <w:t xml:space="preserve">il </w:t>
      </w:r>
      <w:r>
        <w:rPr>
          <w:rFonts w:ascii="TimesNewRomanPSMT" w:eastAsia="TimesNewRomanPSMT" w:hAnsi="TimesNewRomanPSMT" w:cs="TimesNewRomanPSMT"/>
          <w:sz w:val="26"/>
          <w:szCs w:val="26"/>
          <w:lang w:val="it"/>
        </w:rPr>
        <w:t>minore importo di € 404,60, il Ministero della Giustizia dovrà essere condannato a pagare all'attore la residua somma di € 370,09, oltre agli interessi legali dal dovuto al saldo.</w:t>
      </w:r>
    </w:p>
    <w:p w:rsidR="00E177E4" w:rsidRDefault="0000666F">
      <w:pPr>
        <w:pStyle w:val="Style"/>
        <w:framePr w:w="7992" w:h="4972" w:wrap="auto" w:hAnchor="margin" w:x="1037"/>
        <w:spacing w:line="321" w:lineRule="atLeast"/>
        <w:ind w:left="91"/>
        <w:textAlignment w:val="baseline"/>
      </w:pPr>
      <w:r>
        <w:rPr>
          <w:rFonts w:ascii="TimesNewRomanPSMT" w:eastAsia="TimesNewRomanPSMT" w:hAnsi="TimesNewRomanPSMT" w:cs="TimesNewRomanPSMT"/>
          <w:sz w:val="26"/>
          <w:szCs w:val="26"/>
          <w:lang w:val="it"/>
        </w:rPr>
        <w:t>Le spese di lite seguono la soccombenza e vanno liqu</w:t>
      </w:r>
      <w:r>
        <w:rPr>
          <w:rFonts w:ascii="TimesNewRomanPSMT" w:eastAsia="TimesNewRomanPSMT" w:hAnsi="TimesNewRomanPSMT" w:cs="TimesNewRomanPSMT"/>
          <w:sz w:val="26"/>
          <w:szCs w:val="26"/>
          <w:lang w:val="it"/>
        </w:rPr>
        <w:t>idate come in</w:t>
      </w:r>
    </w:p>
    <w:p w:rsidR="00E177E4" w:rsidRDefault="0000666F">
      <w:pPr>
        <w:pStyle w:val="Style"/>
        <w:framePr w:w="7992" w:h="4972" w:wrap="auto" w:hAnchor="margin" w:x="1037"/>
        <w:spacing w:line="388" w:lineRule="atLeast"/>
        <w:ind w:left="120"/>
        <w:textAlignment w:val="baseline"/>
      </w:pPr>
      <w:r>
        <w:rPr>
          <w:rFonts w:ascii="TimesNewRomanPSMT" w:eastAsia="TimesNewRomanPSMT" w:hAnsi="TimesNewRomanPSMT" w:cs="TimesNewRomanPSMT"/>
          <w:sz w:val="26"/>
          <w:szCs w:val="26"/>
          <w:lang w:val="it"/>
        </w:rPr>
        <w:t>dispositivo.</w:t>
      </w:r>
    </w:p>
    <w:p w:rsidR="00E177E4" w:rsidRDefault="00E177E4">
      <w:pPr>
        <w:pStyle w:val="Style"/>
        <w:spacing w:line="1" w:lineRule="atLeast"/>
      </w:pPr>
    </w:p>
    <w:p w:rsidR="00E177E4" w:rsidRDefault="0000666F">
      <w:pPr>
        <w:pStyle w:val="Style"/>
        <w:framePr w:w="4300" w:h="340" w:wrap="auto" w:hAnchor="margin" w:x="4728" w:y="5510"/>
        <w:spacing w:line="273" w:lineRule="atLeast"/>
        <w:ind w:left="19"/>
        <w:textAlignment w:val="baseline"/>
      </w:pPr>
      <w:r>
        <w:rPr>
          <w:rFonts w:ascii="TimesNewRomanPSMT" w:eastAsia="TimesNewRomanPSMT" w:hAnsi="TimesNewRomanPSMT" w:cs="TimesNewRomanPSMT"/>
          <w:sz w:val="26"/>
          <w:szCs w:val="26"/>
          <w:lang w:val="it"/>
        </w:rPr>
        <w:t>P.Q.M.</w:t>
      </w:r>
    </w:p>
    <w:p w:rsidR="00E177E4" w:rsidRDefault="0000666F">
      <w:pPr>
        <w:pStyle w:val="Style"/>
        <w:framePr w:w="7996" w:h="3292" w:wrap="auto" w:hAnchor="margin" w:x="1037" w:y="6490"/>
        <w:spacing w:line="321" w:lineRule="atLeast"/>
        <w:ind w:left="158" w:right="153"/>
        <w:textAlignment w:val="baseline"/>
      </w:pPr>
      <w:r>
        <w:rPr>
          <w:rFonts w:ascii="TimesNewRomanPSMT" w:eastAsia="TimesNewRomanPSMT" w:hAnsi="TimesNewRomanPSMT" w:cs="TimesNewRomanPSMT"/>
          <w:sz w:val="26"/>
          <w:szCs w:val="26"/>
          <w:lang w:val="it"/>
        </w:rPr>
        <w:t>LVGiudice di pace di Milano, definitivamente pronunciando nella cau</w:t>
      </w:r>
      <w:r w:rsidR="00637B28">
        <w:rPr>
          <w:rFonts w:ascii="TimesNewRomanPSMT" w:eastAsia="TimesNewRomanPSMT" w:hAnsi="TimesNewRomanPSMT" w:cs="TimesNewRomanPSMT"/>
          <w:sz w:val="26"/>
          <w:szCs w:val="26"/>
          <w:lang w:val="it"/>
        </w:rPr>
        <w:t xml:space="preserve">sa promossa da x y </w:t>
      </w:r>
      <w:r>
        <w:rPr>
          <w:rFonts w:ascii="TimesNewRomanPSMT" w:eastAsia="TimesNewRomanPSMT" w:hAnsi="TimesNewRomanPSMT" w:cs="TimesNewRomanPSMT"/>
          <w:sz w:val="26"/>
          <w:szCs w:val="26"/>
          <w:lang w:val="it"/>
        </w:rPr>
        <w:t>contro Ministero della Giustizia, in persona del ministro in carica, ogni altra domanda, eccezione e difesa disattesa cos</w:t>
      </w:r>
      <w:r>
        <w:rPr>
          <w:rFonts w:ascii="TimesNewRomanPSMT" w:eastAsia="TimesNewRomanPSMT" w:hAnsi="TimesNewRomanPSMT" w:cs="TimesNewRomanPSMT"/>
          <w:sz w:val="26"/>
          <w:szCs w:val="26"/>
          <w:lang w:val="it"/>
        </w:rPr>
        <w:t xml:space="preserve">ì provvede: accoglie le domande attrici e per l'effetto condanna il Ministero convenuto, in persona del Ministro in carica, a corrispondere all'attore l'importo di </w:t>
      </w:r>
      <w:r>
        <w:rPr>
          <w:rFonts w:ascii="ArialMT" w:eastAsia="ArialMT" w:hAnsi="ArialMT" w:cs="ArialMT"/>
          <w:sz w:val="23"/>
          <w:szCs w:val="23"/>
          <w:lang w:val="it"/>
        </w:rPr>
        <w:t xml:space="preserve">€ </w:t>
      </w:r>
      <w:r>
        <w:rPr>
          <w:rFonts w:ascii="TimesNewRomanPSMT" w:eastAsia="TimesNewRomanPSMT" w:hAnsi="TimesNewRomanPSMT" w:cs="TimesNewRomanPSMT"/>
          <w:sz w:val="26"/>
          <w:szCs w:val="26"/>
          <w:lang w:val="it"/>
        </w:rPr>
        <w:t>370,09 oltre interessi</w:t>
      </w:r>
    </w:p>
    <w:p w:rsidR="00E177E4" w:rsidRDefault="0000666F">
      <w:pPr>
        <w:pStyle w:val="Style"/>
        <w:framePr w:w="7996" w:h="3292" w:wrap="auto" w:hAnchor="margin" w:x="1037" w:y="6490"/>
        <w:spacing w:line="379" w:lineRule="atLeast"/>
        <w:ind w:left="230"/>
        <w:textAlignment w:val="baseline"/>
      </w:pPr>
      <w:r>
        <w:rPr>
          <w:rFonts w:ascii="TimesNewRomanPSMT" w:eastAsia="TimesNewRomanPSMT" w:hAnsi="TimesNewRomanPSMT" w:cs="TimesNewRomanPSMT"/>
          <w:sz w:val="26"/>
          <w:szCs w:val="26"/>
          <w:lang w:val="it"/>
        </w:rPr>
        <w:t>legali dal dovuto al saldo.</w:t>
      </w:r>
    </w:p>
    <w:p w:rsidR="00E177E4" w:rsidRDefault="0000666F">
      <w:pPr>
        <w:pStyle w:val="Style"/>
        <w:framePr w:w="7996" w:h="3292" w:wrap="auto" w:hAnchor="margin" w:x="1037" w:y="6490"/>
        <w:spacing w:line="259" w:lineRule="atLeast"/>
        <w:ind w:left="225"/>
        <w:textAlignment w:val="baseline"/>
      </w:pPr>
      <w:r>
        <w:rPr>
          <w:rFonts w:ascii="TimesNewRomanPSMT" w:eastAsia="TimesNewRomanPSMT" w:hAnsi="TimesNewRomanPSMT" w:cs="TimesNewRomanPSMT"/>
          <w:sz w:val="26"/>
          <w:szCs w:val="26"/>
          <w:lang w:val="it"/>
        </w:rPr>
        <w:t>Condanna il Ministero della Giustizia a</w:t>
      </w:r>
      <w:r>
        <w:rPr>
          <w:rFonts w:ascii="TimesNewRomanPSMT" w:eastAsia="TimesNewRomanPSMT" w:hAnsi="TimesNewRomanPSMT" w:cs="TimesNewRomanPSMT"/>
          <w:sz w:val="26"/>
          <w:szCs w:val="26"/>
          <w:lang w:val="it"/>
        </w:rPr>
        <w:t xml:space="preserve"> rifondere all'attore le spese di</w:t>
      </w:r>
    </w:p>
    <w:p w:rsidR="00E177E4" w:rsidRDefault="0000666F">
      <w:pPr>
        <w:pStyle w:val="Style"/>
        <w:framePr w:w="7996" w:h="3292" w:wrap="auto" w:hAnchor="margin" w:x="1037" w:y="6490"/>
        <w:spacing w:line="379" w:lineRule="atLeast"/>
        <w:ind w:left="230"/>
        <w:textAlignment w:val="baseline"/>
      </w:pPr>
      <w:r>
        <w:rPr>
          <w:rFonts w:ascii="TimesNewRomanPSMT" w:eastAsia="TimesNewRomanPSMT" w:hAnsi="TimesNewRomanPSMT" w:cs="TimesNewRomanPSMT"/>
          <w:sz w:val="26"/>
          <w:szCs w:val="26"/>
          <w:lang w:val="it"/>
        </w:rPr>
        <w:t>lite che liquida in complessivi € 150,00.</w:t>
      </w:r>
    </w:p>
    <w:p w:rsidR="00E177E4" w:rsidRDefault="0000666F">
      <w:pPr>
        <w:pStyle w:val="Style"/>
        <w:framePr w:w="7996" w:h="3292" w:wrap="auto" w:hAnchor="margin" w:x="1037" w:y="6490"/>
        <w:spacing w:line="379" w:lineRule="atLeast"/>
        <w:ind w:left="230"/>
        <w:textAlignment w:val="baseline"/>
      </w:pPr>
      <w:r>
        <w:rPr>
          <w:rFonts w:ascii="TimesNewRomanPSMT" w:eastAsia="TimesNewRomanPSMT" w:hAnsi="TimesNewRomanPSMT" w:cs="TimesNewRomanPSMT"/>
          <w:sz w:val="26"/>
          <w:szCs w:val="26"/>
          <w:lang w:val="it"/>
        </w:rPr>
        <w:t>Milano, 26 Marzo 2013.</w:t>
      </w:r>
    </w:p>
    <w:p w:rsidR="00E177E4" w:rsidRDefault="00637B28">
      <w:pPr>
        <w:pStyle w:val="Style"/>
        <w:framePr w:w="7992" w:h="1382" w:wrap="auto" w:hAnchor="margin" w:x="1037" w:y="10018"/>
        <w:spacing w:line="312" w:lineRule="atLeast"/>
        <w:ind w:left="2769" w:right="2304" w:firstLine="321"/>
        <w:jc w:val="center"/>
        <w:textAlignment w:val="baseline"/>
      </w:pPr>
      <w:r>
        <w:rPr>
          <w:rFonts w:ascii="TimesNewRomanPSMT" w:eastAsia="TimesNewRomanPSMT" w:hAnsi="TimesNewRomanPSMT" w:cs="TimesNewRomanPSMT"/>
          <w:sz w:val="26"/>
          <w:szCs w:val="26"/>
          <w:lang w:val="it"/>
        </w:rPr>
        <w:t>Il giudice di P</w:t>
      </w:r>
      <w:r w:rsidR="00F01F6D">
        <w:rPr>
          <w:rFonts w:ascii="TimesNewRomanPSMT" w:eastAsia="TimesNewRomanPSMT" w:hAnsi="TimesNewRomanPSMT" w:cs="TimesNewRomanPSMT"/>
          <w:sz w:val="26"/>
          <w:szCs w:val="26"/>
          <w:lang w:val="it"/>
        </w:rPr>
        <w:t>ace Avv. Silvana Sav</w:t>
      </w:r>
      <w:r w:rsidR="0000666F">
        <w:rPr>
          <w:rFonts w:ascii="TimesNewRomanPSMT" w:eastAsia="TimesNewRomanPSMT" w:hAnsi="TimesNewRomanPSMT" w:cs="TimesNewRomanPSMT"/>
          <w:sz w:val="26"/>
          <w:szCs w:val="26"/>
          <w:lang w:val="it"/>
        </w:rPr>
        <w:t>oldelli</w:t>
      </w:r>
    </w:p>
    <w:p w:rsidR="00E177E4" w:rsidRDefault="00E177E4" w:rsidP="00637B28">
      <w:pPr>
        <w:pStyle w:val="Style"/>
        <w:framePr w:w="7992" w:h="1382" w:wrap="auto" w:hAnchor="margin" w:x="1037" w:y="10018"/>
        <w:tabs>
          <w:tab w:val="left" w:pos="1190"/>
          <w:tab w:val="right" w:pos="3072"/>
          <w:tab w:val="center" w:pos="3379"/>
          <w:tab w:val="left" w:pos="3633"/>
          <w:tab w:val="left" w:pos="4257"/>
        </w:tabs>
        <w:spacing w:line="249" w:lineRule="atLeast"/>
        <w:textAlignment w:val="baseline"/>
      </w:pPr>
    </w:p>
    <w:sectPr w:rsidR="00E177E4">
      <w:type w:val="continuous"/>
      <w:pgSz w:w="11900" w:h="16840"/>
      <w:pgMar w:top="900" w:right="1760" w:bottom="360" w:left="920" w:header="708" w:footer="708" w:gutter="0"/>
      <w:cols w:space="708"/>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Italic"/>
    <w:panose1 w:val="00000000000000000000"/>
    <w:charset w:val="00"/>
    <w:family w:val="roman"/>
    <w:notTrueType/>
    <w:pitch w:val="default"/>
  </w:font>
  <w:font w:name="TimesNewRomanPS-BoldItalicMT">
    <w:altName w:val="Times New Roman Bold Italic"/>
    <w:panose1 w:val="00000000000000000000"/>
    <w:charset w:val="00"/>
    <w:family w:val="roman"/>
    <w:notTrueType/>
    <w:pitch w:val="default"/>
  </w:font>
  <w:font w:name="TimesNewRomanPS-BoldMT">
    <w:altName w:val="Times New Roman Bold"/>
    <w:panose1 w:val="00000000000000000000"/>
    <w:charset w:val="00"/>
    <w:family w:val="roman"/>
    <w:notTrueType/>
    <w:pitch w:val="default"/>
  </w:font>
  <w:font w:name="Arial-ItalicMT">
    <w:altName w:val="Arial Itali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177E4"/>
    <w:rsid w:val="0000666F"/>
    <w:rsid w:val="00637B28"/>
    <w:rsid w:val="007B5229"/>
    <w:rsid w:val="00BE3CDB"/>
    <w:rsid w:val="00E177E4"/>
    <w:rsid w:val="00F01F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z-Cyrl-UZ"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6669</Characters>
  <Application>Microsoft Macintosh Word</Application>
  <DocSecurity>0</DocSecurity>
  <Lines>55</Lines>
  <Paragraphs>15</Paragraphs>
  <ScaleCrop>false</ScaleCrop>
  <Company>Loveri</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Diego Loveri</cp:lastModifiedBy>
  <cp:revision>2</cp:revision>
  <dcterms:created xsi:type="dcterms:W3CDTF">2013-04-07T18:57:00Z</dcterms:created>
  <dcterms:modified xsi:type="dcterms:W3CDTF">2013-04-07T18:57:00Z</dcterms:modified>
</cp:coreProperties>
</file>